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D5A85" w14:textId="2E918476" w:rsidR="00215A82" w:rsidRDefault="00215A82" w:rsidP="00C46E18">
      <w:pPr>
        <w:spacing w:after="0" w:line="240" w:lineRule="auto"/>
        <w:jc w:val="both"/>
        <w:rPr>
          <w:rFonts w:cs="Arial"/>
          <w:lang w:val="en"/>
        </w:rPr>
      </w:pPr>
      <w:bookmarkStart w:id="0" w:name="_GoBack"/>
      <w:bookmarkEnd w:id="0"/>
      <w:r w:rsidRPr="00215A82">
        <w:rPr>
          <w:rFonts w:cs="Arial"/>
          <w:lang w:val="en"/>
        </w:rPr>
        <w:t xml:space="preserve">The Lankenau Institute for Medical Research (LIMR) has established an Institutional Animal Care and Use Committee (IACUC) that oversees the institution's animal program, facilities, and procedures. IACUC review </w:t>
      </w:r>
      <w:r w:rsidR="007C3949">
        <w:rPr>
          <w:rFonts w:cs="Arial"/>
          <w:lang w:val="en"/>
        </w:rPr>
        <w:t xml:space="preserve">and review is required </w:t>
      </w:r>
      <w:r w:rsidRPr="00215A82">
        <w:rPr>
          <w:rFonts w:cs="Arial"/>
          <w:lang w:val="en"/>
        </w:rPr>
        <w:t xml:space="preserve">prior to conducting research that involves animals. It is the responsibility of the Principal Investigator (PI) to submit the proposed research to the IACUC for approval before the research has begun. </w:t>
      </w:r>
      <w:r w:rsidR="007C3949">
        <w:rPr>
          <w:rFonts w:cs="Arial"/>
          <w:lang w:val="en"/>
        </w:rPr>
        <w:t>R</w:t>
      </w:r>
      <w:r w:rsidRPr="00215A82">
        <w:rPr>
          <w:rFonts w:cs="Arial"/>
          <w:lang w:val="en"/>
        </w:rPr>
        <w:t xml:space="preserve">esearch </w:t>
      </w:r>
      <w:r w:rsidR="007C3949">
        <w:rPr>
          <w:rFonts w:cs="Arial"/>
          <w:lang w:val="en"/>
        </w:rPr>
        <w:t xml:space="preserve">may not begin </w:t>
      </w:r>
      <w:r w:rsidRPr="00215A82">
        <w:rPr>
          <w:rFonts w:cs="Arial"/>
          <w:lang w:val="en"/>
        </w:rPr>
        <w:t xml:space="preserve">until </w:t>
      </w:r>
      <w:r w:rsidR="007C3949">
        <w:rPr>
          <w:rFonts w:cs="Arial"/>
          <w:lang w:val="en"/>
        </w:rPr>
        <w:t>IACUC approval is received.</w:t>
      </w:r>
    </w:p>
    <w:p w14:paraId="24EB9A2E" w14:textId="77777777" w:rsidR="00A75FC0" w:rsidRDefault="00A75FC0" w:rsidP="00C46E18">
      <w:pPr>
        <w:spacing w:after="0" w:line="240" w:lineRule="auto"/>
        <w:jc w:val="both"/>
        <w:rPr>
          <w:rFonts w:cs="Arial"/>
          <w:lang w:val="en"/>
        </w:rPr>
      </w:pPr>
    </w:p>
    <w:p w14:paraId="2EB4F67F" w14:textId="77777777" w:rsidR="00A75FC0" w:rsidRDefault="00A75FC0" w:rsidP="00C46E18">
      <w:pPr>
        <w:spacing w:after="0" w:line="240" w:lineRule="auto"/>
        <w:jc w:val="both"/>
        <w:rPr>
          <w:rFonts w:cs="Arial"/>
          <w:lang w:val="en"/>
        </w:rPr>
      </w:pPr>
    </w:p>
    <w:p w14:paraId="542E7966" w14:textId="6F613A47" w:rsidR="00C46E18" w:rsidRDefault="002A1347" w:rsidP="00C46E18">
      <w:pPr>
        <w:spacing w:after="0" w:line="240" w:lineRule="auto"/>
        <w:jc w:val="both"/>
        <w:rPr>
          <w:rFonts w:cs="Arial"/>
          <w:lang w:val="en"/>
        </w:rPr>
      </w:pPr>
      <w:r>
        <w:rPr>
          <w:rFonts w:cs="Arial"/>
          <w:noProof/>
          <w:lang w:val="en"/>
        </w:rPr>
        <mc:AlternateContent>
          <mc:Choice Requires="wps">
            <w:drawing>
              <wp:anchor distT="0" distB="0" distL="114300" distR="114300" simplePos="0" relativeHeight="251659264" behindDoc="0" locked="0" layoutInCell="1" allowOverlap="1" wp14:anchorId="683E37E3" wp14:editId="0B84AE60">
                <wp:simplePos x="0" y="0"/>
                <wp:positionH relativeFrom="column">
                  <wp:posOffset>1112520</wp:posOffset>
                </wp:positionH>
                <wp:positionV relativeFrom="paragraph">
                  <wp:posOffset>128270</wp:posOffset>
                </wp:positionV>
                <wp:extent cx="3718560" cy="4495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3718560" cy="44958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2C7AF" id="Rectangle 1" o:spid="_x0000_s1026" style="position:absolute;margin-left:87.6pt;margin-top:10.1pt;width:292.8pt;height:3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" filled="f" strokecolor="#a5a5a5 [2092]" strokeweight="1pt"/>
            </w:pict>
          </mc:Fallback>
        </mc:AlternateContent>
      </w:r>
    </w:p>
    <w:p w14:paraId="1441E36C" w14:textId="60E7C116" w:rsidR="00215A82" w:rsidRPr="00D518DF" w:rsidRDefault="00215A82" w:rsidP="00215A82">
      <w:pPr>
        <w:jc w:val="center"/>
        <w:rPr>
          <w:rFonts w:cs="Arial"/>
          <w:b/>
        </w:rPr>
      </w:pPr>
      <w:r w:rsidRPr="00D518DF">
        <w:rPr>
          <w:rFonts w:cs="Arial"/>
          <w:b/>
        </w:rPr>
        <w:t>INSTRUCTIONS FOR SUBMISSION</w:t>
      </w:r>
      <w:r w:rsidR="00F90176" w:rsidRPr="00D518DF">
        <w:rPr>
          <w:rFonts w:cs="Arial"/>
          <w:b/>
        </w:rPr>
        <w:t xml:space="preserve"> OF </w:t>
      </w:r>
      <w:r w:rsidR="00690B48">
        <w:rPr>
          <w:rFonts w:cs="Arial"/>
          <w:b/>
        </w:rPr>
        <w:t>MINOR</w:t>
      </w:r>
      <w:r w:rsidR="00F90176" w:rsidRPr="00D518DF">
        <w:rPr>
          <w:rFonts w:cs="Arial"/>
          <w:b/>
        </w:rPr>
        <w:t xml:space="preserve"> AMENDMENTS</w:t>
      </w:r>
      <w:r w:rsidR="00690B48">
        <w:rPr>
          <w:rFonts w:cs="Arial"/>
          <w:b/>
        </w:rPr>
        <w:br/>
        <w:t>FOR POTENTIAL DESIGNATED MEMBER REVIEW (DMR)</w:t>
      </w:r>
    </w:p>
    <w:p w14:paraId="38A96D79" w14:textId="6FCA1B7B" w:rsidR="00F90176" w:rsidRPr="00D518DF" w:rsidRDefault="00F90176" w:rsidP="008D3952">
      <w:pPr>
        <w:pStyle w:val="NormalWeb"/>
        <w:spacing w:after="0"/>
        <w:rPr>
          <w:rFonts w:asciiTheme="minorHAnsi" w:hAnsiTheme="minorHAnsi" w:cs="Arial"/>
          <w:sz w:val="22"/>
          <w:szCs w:val="22"/>
        </w:rPr>
      </w:pPr>
      <w:r w:rsidRPr="00D518DF">
        <w:rPr>
          <w:rFonts w:asciiTheme="minorHAnsi" w:hAnsiTheme="minorHAnsi" w:cs="Arial"/>
          <w:sz w:val="22"/>
          <w:szCs w:val="22"/>
        </w:rPr>
        <w:t>Any proposed modifications to an Animal Protocol must first be submitted to the IACUC and approved before performing the proposed procedure(s).</w:t>
      </w:r>
      <w:r w:rsidR="001316D5">
        <w:rPr>
          <w:rFonts w:asciiTheme="minorHAnsi" w:hAnsiTheme="minorHAnsi" w:cs="Arial"/>
          <w:sz w:val="22"/>
          <w:szCs w:val="22"/>
        </w:rPr>
        <w:t xml:space="preserve">  Note, the proposed amendment must fit one of the categories </w:t>
      </w:r>
      <w:r w:rsidR="002A1347">
        <w:rPr>
          <w:rFonts w:asciiTheme="minorHAnsi" w:hAnsiTheme="minorHAnsi" w:cs="Arial"/>
          <w:sz w:val="22"/>
          <w:szCs w:val="22"/>
        </w:rPr>
        <w:t>on the Minor Amendment Form</w:t>
      </w:r>
      <w:r w:rsidR="001316D5">
        <w:rPr>
          <w:rFonts w:asciiTheme="minorHAnsi" w:hAnsiTheme="minorHAnsi" w:cs="Arial"/>
          <w:sz w:val="22"/>
          <w:szCs w:val="22"/>
        </w:rPr>
        <w:t xml:space="preserve"> to be eligible for Designated Member Review (DMR).  When a minor amendment is submitted,</w:t>
      </w:r>
      <w:r w:rsidR="00535F44">
        <w:rPr>
          <w:rFonts w:asciiTheme="minorHAnsi" w:hAnsiTheme="minorHAnsi" w:cs="Arial"/>
          <w:sz w:val="22"/>
          <w:szCs w:val="22"/>
        </w:rPr>
        <w:t xml:space="preserve"> </w:t>
      </w:r>
      <w:r w:rsidR="001316D5">
        <w:rPr>
          <w:rFonts w:asciiTheme="minorHAnsi" w:hAnsiTheme="minorHAnsi" w:cs="Arial"/>
          <w:sz w:val="22"/>
          <w:szCs w:val="22"/>
        </w:rPr>
        <w:t>Full Committee Review</w:t>
      </w:r>
      <w:r w:rsidR="00535F44">
        <w:rPr>
          <w:rFonts w:asciiTheme="minorHAnsi" w:hAnsiTheme="minorHAnsi" w:cs="Arial"/>
          <w:sz w:val="22"/>
          <w:szCs w:val="22"/>
        </w:rPr>
        <w:t xml:space="preserve"> may be required at the IACUC’s discretion</w:t>
      </w:r>
      <w:r w:rsidR="001316D5">
        <w:rPr>
          <w:rFonts w:asciiTheme="minorHAnsi" w:hAnsiTheme="minorHAnsi" w:cs="Arial"/>
          <w:sz w:val="22"/>
          <w:szCs w:val="22"/>
        </w:rPr>
        <w:t>.</w:t>
      </w:r>
    </w:p>
    <w:p w14:paraId="4A8CCE38" w14:textId="77777777" w:rsidR="008D3952" w:rsidRPr="00D518DF" w:rsidRDefault="008D3952" w:rsidP="008D3952">
      <w:pPr>
        <w:pStyle w:val="NormalWeb"/>
        <w:spacing w:after="0"/>
        <w:rPr>
          <w:rFonts w:asciiTheme="minorHAnsi" w:hAnsiTheme="minorHAnsi" w:cs="Arial"/>
          <w:sz w:val="22"/>
          <w:szCs w:val="22"/>
        </w:rPr>
      </w:pPr>
    </w:p>
    <w:p w14:paraId="56D97E9E" w14:textId="77777777" w:rsidR="00F90176" w:rsidRPr="00D518DF" w:rsidRDefault="00F90176" w:rsidP="008D3952">
      <w:pPr>
        <w:spacing w:after="0" w:line="240" w:lineRule="auto"/>
        <w:rPr>
          <w:rFonts w:cs="Arial"/>
        </w:rPr>
      </w:pPr>
      <w:r w:rsidRPr="00D518DF">
        <w:rPr>
          <w:rFonts w:cs="Arial"/>
        </w:rPr>
        <w:t>Modifications include, but are not limited to:</w:t>
      </w:r>
    </w:p>
    <w:p w14:paraId="284E8D69" w14:textId="77777777" w:rsidR="00F90176" w:rsidRPr="00D518DF" w:rsidRDefault="00F90176" w:rsidP="008D3952">
      <w:pPr>
        <w:numPr>
          <w:ilvl w:val="0"/>
          <w:numId w:val="14"/>
        </w:numPr>
        <w:tabs>
          <w:tab w:val="clear" w:pos="720"/>
          <w:tab w:val="num" w:pos="360"/>
          <w:tab w:val="left" w:pos="630"/>
        </w:tabs>
        <w:spacing w:after="0" w:line="240" w:lineRule="auto"/>
        <w:ind w:left="0" w:firstLine="360"/>
        <w:rPr>
          <w:rFonts w:cs="Arial"/>
        </w:rPr>
      </w:pPr>
      <w:r w:rsidRPr="00D518DF">
        <w:rPr>
          <w:rFonts w:cs="Arial"/>
        </w:rPr>
        <w:t>Change in anesthetics</w:t>
      </w:r>
    </w:p>
    <w:p w14:paraId="6893C7A3" w14:textId="51F90525" w:rsidR="00F90176" w:rsidRPr="00D518DF" w:rsidRDefault="00F90176" w:rsidP="008D3952">
      <w:pPr>
        <w:numPr>
          <w:ilvl w:val="0"/>
          <w:numId w:val="14"/>
        </w:numPr>
        <w:tabs>
          <w:tab w:val="clear" w:pos="720"/>
          <w:tab w:val="num" w:pos="360"/>
          <w:tab w:val="left" w:pos="630"/>
        </w:tabs>
        <w:spacing w:after="0" w:line="240" w:lineRule="auto"/>
        <w:ind w:left="0" w:firstLine="360"/>
        <w:rPr>
          <w:rFonts w:cs="Arial"/>
        </w:rPr>
      </w:pPr>
      <w:r w:rsidRPr="00D518DF">
        <w:rPr>
          <w:rFonts w:cs="Arial"/>
        </w:rPr>
        <w:t>Change in analgesics</w:t>
      </w:r>
    </w:p>
    <w:p w14:paraId="59474364" w14:textId="2BF16646" w:rsidR="008D3952" w:rsidRPr="00D518DF" w:rsidRDefault="008D3952" w:rsidP="008D3952">
      <w:pPr>
        <w:numPr>
          <w:ilvl w:val="0"/>
          <w:numId w:val="14"/>
        </w:numPr>
        <w:tabs>
          <w:tab w:val="clear" w:pos="720"/>
          <w:tab w:val="num" w:pos="360"/>
          <w:tab w:val="left" w:pos="630"/>
        </w:tabs>
        <w:spacing w:after="0" w:line="240" w:lineRule="auto"/>
        <w:ind w:left="0" w:firstLine="360"/>
        <w:rPr>
          <w:rFonts w:cs="Arial"/>
        </w:rPr>
      </w:pPr>
      <w:r w:rsidRPr="00D518DF">
        <w:rPr>
          <w:rFonts w:cs="Arial"/>
        </w:rPr>
        <w:t>Change in animal numbers</w:t>
      </w:r>
    </w:p>
    <w:p w14:paraId="085EB7E5" w14:textId="77777777" w:rsidR="00F90176" w:rsidRPr="00D518DF" w:rsidRDefault="00F90176" w:rsidP="008D3952">
      <w:pPr>
        <w:numPr>
          <w:ilvl w:val="0"/>
          <w:numId w:val="14"/>
        </w:numPr>
        <w:tabs>
          <w:tab w:val="clear" w:pos="720"/>
          <w:tab w:val="num" w:pos="360"/>
          <w:tab w:val="left" w:pos="630"/>
        </w:tabs>
        <w:spacing w:after="0" w:line="240" w:lineRule="auto"/>
        <w:ind w:left="0" w:firstLine="360"/>
        <w:rPr>
          <w:rFonts w:cs="Arial"/>
        </w:rPr>
      </w:pPr>
      <w:r w:rsidRPr="00D518DF">
        <w:rPr>
          <w:rFonts w:cs="Arial"/>
        </w:rPr>
        <w:t>Change in method of euthanasia and/or confirmation of euthanasia</w:t>
      </w:r>
    </w:p>
    <w:p w14:paraId="34C19373" w14:textId="3009A849" w:rsidR="00F90176" w:rsidRDefault="00F90176" w:rsidP="008D3952">
      <w:pPr>
        <w:numPr>
          <w:ilvl w:val="0"/>
          <w:numId w:val="14"/>
        </w:numPr>
        <w:tabs>
          <w:tab w:val="clear" w:pos="720"/>
          <w:tab w:val="num" w:pos="360"/>
          <w:tab w:val="left" w:pos="630"/>
        </w:tabs>
        <w:spacing w:after="0" w:line="240" w:lineRule="auto"/>
        <w:ind w:left="0" w:firstLine="360"/>
        <w:rPr>
          <w:rFonts w:cs="Arial"/>
        </w:rPr>
      </w:pPr>
      <w:r w:rsidRPr="00D518DF">
        <w:rPr>
          <w:rFonts w:cs="Arial"/>
        </w:rPr>
        <w:t>Additional procedures or modification to approved procedures</w:t>
      </w:r>
    </w:p>
    <w:p w14:paraId="7D89BE59" w14:textId="61C811AF" w:rsidR="007A0879" w:rsidRPr="00D518DF" w:rsidRDefault="007A0879" w:rsidP="008D3952">
      <w:pPr>
        <w:numPr>
          <w:ilvl w:val="0"/>
          <w:numId w:val="14"/>
        </w:numPr>
        <w:tabs>
          <w:tab w:val="clear" w:pos="720"/>
          <w:tab w:val="num" w:pos="360"/>
          <w:tab w:val="left" w:pos="630"/>
        </w:tabs>
        <w:spacing w:after="0" w:line="240" w:lineRule="auto"/>
        <w:ind w:left="0" w:firstLine="360"/>
        <w:rPr>
          <w:rFonts w:cs="Arial"/>
        </w:rPr>
      </w:pPr>
      <w:r>
        <w:rPr>
          <w:rFonts w:cs="Arial"/>
        </w:rPr>
        <w:t>Compounds in the same class</w:t>
      </w:r>
    </w:p>
    <w:p w14:paraId="7D3D9FBB" w14:textId="77777777" w:rsidR="008D3952" w:rsidRPr="00D518DF" w:rsidRDefault="008D3952" w:rsidP="008D3952">
      <w:pPr>
        <w:pStyle w:val="ListParagraph"/>
        <w:tabs>
          <w:tab w:val="left" w:pos="360"/>
        </w:tabs>
        <w:spacing w:after="0" w:line="240" w:lineRule="auto"/>
        <w:ind w:left="360"/>
        <w:jc w:val="both"/>
      </w:pPr>
    </w:p>
    <w:p w14:paraId="3EEAFA45" w14:textId="1FD00C8F" w:rsidR="00C24F7B" w:rsidRDefault="00C24F7B" w:rsidP="00C24F7B">
      <w:pPr>
        <w:pStyle w:val="ListParagraph"/>
        <w:numPr>
          <w:ilvl w:val="0"/>
          <w:numId w:val="8"/>
        </w:numPr>
        <w:tabs>
          <w:tab w:val="left" w:pos="360"/>
        </w:tabs>
        <w:spacing w:after="0" w:line="240" w:lineRule="auto"/>
        <w:ind w:left="360"/>
        <w:jc w:val="both"/>
      </w:pPr>
      <w:r w:rsidRPr="00A42FB8">
        <w:rPr>
          <w:b/>
          <w:bCs/>
        </w:rPr>
        <w:t xml:space="preserve">Submit one completed </w:t>
      </w:r>
      <w:r w:rsidR="007B0FC5" w:rsidRPr="00A42FB8">
        <w:rPr>
          <w:b/>
          <w:bCs/>
        </w:rPr>
        <w:t>Minor Amendment Form</w:t>
      </w:r>
      <w:r w:rsidRPr="00A42FB8">
        <w:rPr>
          <w:b/>
          <w:bCs/>
        </w:rPr>
        <w:t xml:space="preserve"> </w:t>
      </w:r>
      <w:r w:rsidR="00177CEC" w:rsidRPr="00A42FB8">
        <w:rPr>
          <w:b/>
          <w:bCs/>
        </w:rPr>
        <w:t>with a</w:t>
      </w:r>
      <w:r w:rsidR="007B0FC5" w:rsidRPr="00A42FB8">
        <w:rPr>
          <w:b/>
          <w:bCs/>
        </w:rPr>
        <w:t>ny</w:t>
      </w:r>
      <w:r w:rsidR="00177CEC" w:rsidRPr="00A42FB8">
        <w:rPr>
          <w:b/>
          <w:bCs/>
        </w:rPr>
        <w:t xml:space="preserve"> applicable appendices and </w:t>
      </w:r>
      <w:r w:rsidRPr="00A42FB8">
        <w:rPr>
          <w:b/>
          <w:bCs/>
        </w:rPr>
        <w:t>relevant materials to</w:t>
      </w:r>
      <w:r w:rsidR="00A42FB8" w:rsidRPr="00A42FB8">
        <w:rPr>
          <w:b/>
          <w:bCs/>
        </w:rPr>
        <w:t xml:space="preserve"> iacuc@limr.org</w:t>
      </w:r>
      <w:r>
        <w:t>.  CITI is required for all individuals listed on the IACUC Application (see training information).</w:t>
      </w:r>
    </w:p>
    <w:p w14:paraId="76C29FF1" w14:textId="77777777" w:rsidR="00345618" w:rsidRDefault="00345618" w:rsidP="00345618">
      <w:pPr>
        <w:pStyle w:val="ListParagraph"/>
      </w:pPr>
    </w:p>
    <w:p w14:paraId="24247A96" w14:textId="2347C140" w:rsidR="00345618" w:rsidRDefault="00A66470" w:rsidP="00345618">
      <w:pPr>
        <w:pStyle w:val="ListParagraph"/>
        <w:numPr>
          <w:ilvl w:val="0"/>
          <w:numId w:val="8"/>
        </w:numPr>
        <w:tabs>
          <w:tab w:val="left" w:pos="360"/>
        </w:tabs>
        <w:spacing w:after="0" w:line="240" w:lineRule="auto"/>
        <w:ind w:left="360"/>
        <w:jc w:val="both"/>
      </w:pPr>
      <w:r>
        <w:t xml:space="preserve">Please allow 5-7 days for DMR review.  The Office of Research Protections </w:t>
      </w:r>
      <w:r w:rsidR="00710F51">
        <w:t xml:space="preserve">(ORP) </w:t>
      </w:r>
      <w:r>
        <w:t>will notify the PI if the committee needs additional information or clarification about the research project.  If the IACUC determines that the submission requires full board review, please follow the submission instructions for a full board amendment.</w:t>
      </w:r>
    </w:p>
    <w:p w14:paraId="32F36641" w14:textId="77777777" w:rsidR="00345618" w:rsidRDefault="00345618" w:rsidP="00345618">
      <w:pPr>
        <w:pStyle w:val="ListParagraph"/>
      </w:pPr>
    </w:p>
    <w:p w14:paraId="6BD698C5" w14:textId="7809751F" w:rsidR="00345618" w:rsidRDefault="00345618" w:rsidP="00345618">
      <w:pPr>
        <w:pStyle w:val="ListParagraph"/>
        <w:numPr>
          <w:ilvl w:val="0"/>
          <w:numId w:val="8"/>
        </w:numPr>
        <w:tabs>
          <w:tab w:val="left" w:pos="360"/>
        </w:tabs>
        <w:spacing w:after="0" w:line="240" w:lineRule="auto"/>
        <w:ind w:left="360"/>
        <w:jc w:val="both"/>
      </w:pPr>
      <w:r>
        <w:t xml:space="preserve">After the IACUC has approved the application, the </w:t>
      </w:r>
      <w:r w:rsidR="00710F51">
        <w:t>ORP</w:t>
      </w:r>
      <w:r>
        <w:t xml:space="preserve"> will send a notification of approval letter </w:t>
      </w:r>
      <w:r w:rsidR="0014238E">
        <w:t xml:space="preserve">by </w:t>
      </w:r>
      <w:r>
        <w:t>email to the PI.</w:t>
      </w:r>
    </w:p>
    <w:p w14:paraId="64FC025C" w14:textId="77777777" w:rsidR="00345618" w:rsidRDefault="00345618" w:rsidP="00345618">
      <w:pPr>
        <w:tabs>
          <w:tab w:val="left" w:pos="360"/>
        </w:tabs>
        <w:spacing w:after="0" w:line="240" w:lineRule="auto"/>
        <w:jc w:val="both"/>
      </w:pPr>
    </w:p>
    <w:p w14:paraId="64675B05" w14:textId="35162E13" w:rsidR="00345618" w:rsidRPr="00553678" w:rsidRDefault="004649F3" w:rsidP="00345618">
      <w:pPr>
        <w:pStyle w:val="ListParagraph"/>
        <w:numPr>
          <w:ilvl w:val="0"/>
          <w:numId w:val="8"/>
        </w:numPr>
        <w:tabs>
          <w:tab w:val="left" w:pos="360"/>
        </w:tabs>
        <w:spacing w:after="0" w:line="240" w:lineRule="auto"/>
        <w:ind w:left="360"/>
        <w:jc w:val="both"/>
      </w:pPr>
      <w:r>
        <w:rPr>
          <w:b/>
        </w:rPr>
        <w:t>R</w:t>
      </w:r>
      <w:r w:rsidR="00345618">
        <w:rPr>
          <w:b/>
        </w:rPr>
        <w:t>esearch activities involving animals cannot begin until the PI has received IACUC approval.</w:t>
      </w:r>
    </w:p>
    <w:p w14:paraId="1F897993" w14:textId="66ED47D2" w:rsidR="00345618" w:rsidRDefault="00345618" w:rsidP="00345618">
      <w:pPr>
        <w:tabs>
          <w:tab w:val="left" w:pos="360"/>
        </w:tabs>
        <w:spacing w:after="0" w:line="240" w:lineRule="auto"/>
        <w:jc w:val="both"/>
      </w:pPr>
    </w:p>
    <w:p w14:paraId="1E0D163C" w14:textId="77777777" w:rsidR="007B0FC5" w:rsidRDefault="007B0FC5" w:rsidP="007B0FC5">
      <w:pPr>
        <w:jc w:val="center"/>
        <w:rPr>
          <w:rFonts w:cs="Arial"/>
          <w:b/>
        </w:rPr>
      </w:pPr>
    </w:p>
    <w:p w14:paraId="677CA28B" w14:textId="77777777" w:rsidR="007B0FC5" w:rsidRDefault="007B0FC5" w:rsidP="007B0FC5">
      <w:pPr>
        <w:jc w:val="center"/>
        <w:rPr>
          <w:rFonts w:cs="Arial"/>
          <w:b/>
        </w:rPr>
      </w:pPr>
    </w:p>
    <w:p w14:paraId="1B429E86" w14:textId="77777777" w:rsidR="007B0FC5" w:rsidRDefault="007B0FC5" w:rsidP="007B0FC5">
      <w:pPr>
        <w:jc w:val="center"/>
        <w:rPr>
          <w:rFonts w:cs="Arial"/>
          <w:b/>
        </w:rPr>
      </w:pPr>
    </w:p>
    <w:p w14:paraId="4FE6B4EE" w14:textId="7609EA9F" w:rsidR="007B0FC5" w:rsidRDefault="007B0FC5" w:rsidP="007B0FC5">
      <w:pPr>
        <w:jc w:val="center"/>
        <w:rPr>
          <w:rFonts w:cs="Arial"/>
          <w:b/>
        </w:rPr>
      </w:pPr>
    </w:p>
    <w:p w14:paraId="757ABBD0" w14:textId="7EDC115D" w:rsidR="00A75FC0" w:rsidRDefault="00A75FC0" w:rsidP="007B0FC5">
      <w:pPr>
        <w:jc w:val="center"/>
        <w:rPr>
          <w:rFonts w:cs="Arial"/>
          <w:b/>
        </w:rPr>
      </w:pPr>
    </w:p>
    <w:p w14:paraId="5B9312F2" w14:textId="77777777" w:rsidR="00A70BCE" w:rsidRDefault="00A70BCE" w:rsidP="007B0FC5">
      <w:pPr>
        <w:jc w:val="center"/>
        <w:rPr>
          <w:rFonts w:cs="Arial"/>
          <w:b/>
        </w:rPr>
      </w:pPr>
    </w:p>
    <w:p w14:paraId="0AB0BFA4" w14:textId="77777777" w:rsidR="007B0FC5" w:rsidRDefault="007B0FC5" w:rsidP="007B0FC5">
      <w:pPr>
        <w:jc w:val="center"/>
        <w:rPr>
          <w:rFonts w:cs="Arial"/>
          <w:b/>
        </w:rPr>
      </w:pPr>
    </w:p>
    <w:p w14:paraId="280DCBD2" w14:textId="6AA57598" w:rsidR="007B0FC5" w:rsidRDefault="002A1347" w:rsidP="007B0FC5">
      <w:pPr>
        <w:jc w:val="center"/>
        <w:rPr>
          <w:rFonts w:cs="Arial"/>
          <w:b/>
        </w:rPr>
      </w:pPr>
      <w:r>
        <w:rPr>
          <w:rFonts w:cs="Arial"/>
          <w:noProof/>
          <w:lang w:val="en"/>
        </w:rPr>
        <mc:AlternateContent>
          <mc:Choice Requires="wps">
            <w:drawing>
              <wp:anchor distT="0" distB="0" distL="114300" distR="114300" simplePos="0" relativeHeight="251661312" behindDoc="0" locked="0" layoutInCell="1" allowOverlap="1" wp14:anchorId="293259A0" wp14:editId="31D188E0">
                <wp:simplePos x="0" y="0"/>
                <wp:positionH relativeFrom="column">
                  <wp:posOffset>876300</wp:posOffset>
                </wp:positionH>
                <wp:positionV relativeFrom="paragraph">
                  <wp:posOffset>-100965</wp:posOffset>
                </wp:positionV>
                <wp:extent cx="4198620" cy="3886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4198620" cy="388620"/>
                        </a:xfrm>
                        <a:prstGeom prst="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B59F9" id="Rectangle 2" o:spid="_x0000_s1026" style="position:absolute;margin-left:69pt;margin-top:-7.95pt;width:330.6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" filled="f" strokecolor="#a6a6a6" strokeweight="1pt"/>
            </w:pict>
          </mc:Fallback>
        </mc:AlternateContent>
      </w:r>
      <w:r w:rsidR="007B0FC5" w:rsidRPr="00450B0E">
        <w:rPr>
          <w:rFonts w:cs="Arial"/>
          <w:b/>
        </w:rPr>
        <w:t xml:space="preserve">INSTRUCTIONS FOR SUBMISSION OF FULL </w:t>
      </w:r>
      <w:r w:rsidR="007B0FC5">
        <w:rPr>
          <w:rFonts w:cs="Arial"/>
          <w:b/>
        </w:rPr>
        <w:t>COMMITTEE</w:t>
      </w:r>
      <w:r w:rsidR="007B0FC5" w:rsidRPr="00450B0E">
        <w:rPr>
          <w:rFonts w:cs="Arial"/>
          <w:b/>
        </w:rPr>
        <w:t xml:space="preserve"> AMENDMENTS</w:t>
      </w:r>
    </w:p>
    <w:p w14:paraId="3F0AD08B" w14:textId="77777777" w:rsidR="002A1347" w:rsidRDefault="002A1347" w:rsidP="002A1347">
      <w:pPr>
        <w:pStyle w:val="NormalWeb"/>
        <w:spacing w:after="0"/>
        <w:ind w:left="360"/>
        <w:jc w:val="both"/>
        <w:rPr>
          <w:rFonts w:asciiTheme="minorHAnsi" w:hAnsiTheme="minorHAnsi" w:cs="Arial"/>
          <w:sz w:val="22"/>
          <w:szCs w:val="22"/>
        </w:rPr>
      </w:pPr>
    </w:p>
    <w:p w14:paraId="34510C1C" w14:textId="3C952697" w:rsidR="007B0FC5" w:rsidRPr="00450B0E" w:rsidRDefault="007B0FC5" w:rsidP="007B0FC5">
      <w:pPr>
        <w:pStyle w:val="NormalWeb"/>
        <w:numPr>
          <w:ilvl w:val="0"/>
          <w:numId w:val="15"/>
        </w:numPr>
        <w:spacing w:after="0"/>
        <w:ind w:left="360"/>
        <w:jc w:val="both"/>
        <w:rPr>
          <w:rFonts w:asciiTheme="minorHAnsi" w:hAnsiTheme="minorHAnsi" w:cs="Arial"/>
          <w:sz w:val="22"/>
          <w:szCs w:val="22"/>
        </w:rPr>
      </w:pPr>
      <w:r w:rsidRPr="00450B0E">
        <w:rPr>
          <w:rFonts w:asciiTheme="minorHAnsi" w:hAnsiTheme="minorHAnsi" w:cs="Arial"/>
          <w:sz w:val="22"/>
          <w:szCs w:val="22"/>
        </w:rPr>
        <w:t>Any proposed modifications to an Animal Protocol must first be submitted to the IACUC and approved before performing the proposed procedure(s).</w:t>
      </w:r>
      <w:r w:rsidR="008D7553">
        <w:rPr>
          <w:rFonts w:asciiTheme="minorHAnsi" w:hAnsiTheme="minorHAnsi" w:cs="Arial"/>
          <w:sz w:val="22"/>
          <w:szCs w:val="22"/>
        </w:rPr>
        <w:t xml:space="preserve">  Use the Protocol Application Form for amendments that are not considered minor.</w:t>
      </w:r>
    </w:p>
    <w:p w14:paraId="244A5954" w14:textId="77777777" w:rsidR="007B0FC5" w:rsidRDefault="007B0FC5" w:rsidP="007B0FC5"/>
    <w:p w14:paraId="5351A61C" w14:textId="7C841CEB" w:rsidR="007B0FC5" w:rsidRPr="00553678" w:rsidRDefault="007B0FC5" w:rsidP="007B0FC5">
      <w:pPr>
        <w:pStyle w:val="ListParagraph"/>
        <w:numPr>
          <w:ilvl w:val="0"/>
          <w:numId w:val="15"/>
        </w:numPr>
        <w:tabs>
          <w:tab w:val="left" w:pos="360"/>
        </w:tabs>
        <w:spacing w:after="0" w:line="240" w:lineRule="auto"/>
        <w:ind w:left="360"/>
        <w:jc w:val="both"/>
      </w:pPr>
      <w:r w:rsidRPr="0079032F">
        <w:rPr>
          <w:b/>
          <w:bCs/>
        </w:rPr>
        <w:t xml:space="preserve">Submit amendment materials to </w:t>
      </w:r>
      <w:r w:rsidR="0079032F" w:rsidRPr="0079032F">
        <w:rPr>
          <w:b/>
          <w:bCs/>
        </w:rPr>
        <w:t>iacuc@limr.org</w:t>
      </w:r>
      <w:r w:rsidRPr="007B0FC5">
        <w:t xml:space="preserve"> </w:t>
      </w:r>
      <w:r>
        <w:t>for placement on the IACUC agenda.  CITI training is required for all individuals listed on the IACUC Application (see training information).</w:t>
      </w:r>
    </w:p>
    <w:p w14:paraId="7E5E5BA8" w14:textId="77777777" w:rsidR="007B0FC5" w:rsidRDefault="007B0FC5" w:rsidP="007B0FC5">
      <w:pPr>
        <w:tabs>
          <w:tab w:val="left" w:pos="360"/>
        </w:tabs>
        <w:spacing w:after="0" w:line="240" w:lineRule="auto"/>
        <w:jc w:val="both"/>
      </w:pPr>
    </w:p>
    <w:p w14:paraId="04EF33EC" w14:textId="77777777" w:rsidR="007B0FC5" w:rsidRDefault="007B0FC5" w:rsidP="007B0FC5">
      <w:pPr>
        <w:pStyle w:val="ListParagraph"/>
        <w:numPr>
          <w:ilvl w:val="0"/>
          <w:numId w:val="15"/>
        </w:numPr>
        <w:tabs>
          <w:tab w:val="left" w:pos="360"/>
        </w:tabs>
        <w:spacing w:after="0" w:line="240" w:lineRule="auto"/>
        <w:ind w:left="360"/>
        <w:jc w:val="both"/>
      </w:pPr>
      <w:r>
        <w:t>The committee meets on the 3</w:t>
      </w:r>
      <w:r w:rsidRPr="00741346">
        <w:rPr>
          <w:vertAlign w:val="superscript"/>
        </w:rPr>
        <w:t>rd</w:t>
      </w:r>
      <w:r>
        <w:t xml:space="preserve"> Monday of every month (with the exception of May and December).  The IACUC application must be submitted on or before the submission deadline (dates are posted in the Office of Research Protections (ORP) website (</w:t>
      </w:r>
      <w:hyperlink r:id="rId8" w:history="1">
        <w:r w:rsidRPr="00A620E0">
          <w:rPr>
            <w:rStyle w:val="Hyperlink"/>
          </w:rPr>
          <w:t>https://www.mainlinehealth.org/research/office-of-research-protections/iacuc</w:t>
        </w:r>
      </w:hyperlink>
      <w:r>
        <w:t>).  All protocol applications submitted after the submission deadline will be reviewed until the following month.</w:t>
      </w:r>
    </w:p>
    <w:p w14:paraId="67A789D2" w14:textId="77777777" w:rsidR="007B0FC5" w:rsidRDefault="007B0FC5" w:rsidP="007B0FC5">
      <w:pPr>
        <w:tabs>
          <w:tab w:val="left" w:pos="360"/>
        </w:tabs>
        <w:spacing w:after="0" w:line="240" w:lineRule="auto"/>
        <w:jc w:val="both"/>
      </w:pPr>
    </w:p>
    <w:p w14:paraId="4EA33DB9" w14:textId="77777777" w:rsidR="007B0FC5" w:rsidRDefault="007B0FC5" w:rsidP="007B0FC5">
      <w:pPr>
        <w:pStyle w:val="ListParagraph"/>
        <w:numPr>
          <w:ilvl w:val="0"/>
          <w:numId w:val="15"/>
        </w:numPr>
        <w:tabs>
          <w:tab w:val="left" w:pos="360"/>
        </w:tabs>
        <w:spacing w:after="0" w:line="240" w:lineRule="auto"/>
        <w:ind w:left="360"/>
        <w:jc w:val="both"/>
      </w:pPr>
      <w:r>
        <w:t>The ORP will notify the PI if the committee needs additional information or clarification about the amendment.  After the IACUC has approved the application, the ORP will email a notification of approval to the PI.</w:t>
      </w:r>
    </w:p>
    <w:p w14:paraId="6783C5EF" w14:textId="77777777" w:rsidR="007B0FC5" w:rsidRDefault="007B0FC5" w:rsidP="007B0FC5">
      <w:pPr>
        <w:tabs>
          <w:tab w:val="left" w:pos="360"/>
        </w:tabs>
        <w:spacing w:after="0" w:line="240" w:lineRule="auto"/>
        <w:jc w:val="both"/>
      </w:pPr>
    </w:p>
    <w:p w14:paraId="454D58F6" w14:textId="77777777" w:rsidR="007B0FC5" w:rsidRPr="00553678" w:rsidRDefault="007B0FC5" w:rsidP="007B0FC5">
      <w:pPr>
        <w:pStyle w:val="ListParagraph"/>
        <w:numPr>
          <w:ilvl w:val="0"/>
          <w:numId w:val="15"/>
        </w:numPr>
        <w:tabs>
          <w:tab w:val="left" w:pos="360"/>
        </w:tabs>
        <w:spacing w:after="0" w:line="240" w:lineRule="auto"/>
        <w:ind w:left="360"/>
        <w:jc w:val="both"/>
      </w:pPr>
      <w:r>
        <w:rPr>
          <w:b/>
        </w:rPr>
        <w:t>Any research activities involving animals cannot begin until the PI has received IACUC approval.</w:t>
      </w:r>
    </w:p>
    <w:p w14:paraId="37E92C90" w14:textId="77777777" w:rsidR="008D3952" w:rsidRDefault="008D3952" w:rsidP="00345618">
      <w:pPr>
        <w:tabs>
          <w:tab w:val="left" w:pos="360"/>
        </w:tabs>
        <w:spacing w:after="0" w:line="240" w:lineRule="auto"/>
        <w:jc w:val="both"/>
      </w:pPr>
    </w:p>
    <w:p w14:paraId="4B881CE2" w14:textId="77777777" w:rsidR="007B0FC5" w:rsidRDefault="007B0FC5" w:rsidP="00345618">
      <w:pPr>
        <w:pStyle w:val="ListParagraph"/>
        <w:tabs>
          <w:tab w:val="left" w:pos="360"/>
        </w:tabs>
        <w:spacing w:after="0" w:line="240" w:lineRule="auto"/>
        <w:ind w:left="360"/>
        <w:jc w:val="center"/>
        <w:rPr>
          <w:b/>
        </w:rPr>
      </w:pPr>
    </w:p>
    <w:p w14:paraId="1778F643" w14:textId="77777777" w:rsidR="007B0FC5" w:rsidRDefault="007B0FC5" w:rsidP="00345618">
      <w:pPr>
        <w:pStyle w:val="ListParagraph"/>
        <w:tabs>
          <w:tab w:val="left" w:pos="360"/>
        </w:tabs>
        <w:spacing w:after="0" w:line="240" w:lineRule="auto"/>
        <w:ind w:left="360"/>
        <w:jc w:val="center"/>
        <w:rPr>
          <w:b/>
        </w:rPr>
      </w:pPr>
    </w:p>
    <w:p w14:paraId="19DA1E2B" w14:textId="77777777" w:rsidR="007B0FC5" w:rsidRDefault="007B0FC5" w:rsidP="00345618">
      <w:pPr>
        <w:pStyle w:val="ListParagraph"/>
        <w:tabs>
          <w:tab w:val="left" w:pos="360"/>
        </w:tabs>
        <w:spacing w:after="0" w:line="240" w:lineRule="auto"/>
        <w:ind w:left="360"/>
        <w:jc w:val="center"/>
        <w:rPr>
          <w:b/>
        </w:rPr>
      </w:pPr>
    </w:p>
    <w:p w14:paraId="36ECE894" w14:textId="168C27A8" w:rsidR="00345618" w:rsidRPr="00553678" w:rsidRDefault="00345618" w:rsidP="00345618">
      <w:pPr>
        <w:pStyle w:val="ListParagraph"/>
        <w:tabs>
          <w:tab w:val="left" w:pos="360"/>
        </w:tabs>
        <w:spacing w:after="0" w:line="240" w:lineRule="auto"/>
        <w:ind w:left="360"/>
        <w:jc w:val="center"/>
        <w:rPr>
          <w:b/>
        </w:rPr>
      </w:pPr>
      <w:r w:rsidRPr="00553678">
        <w:rPr>
          <w:b/>
        </w:rPr>
        <w:t>INVESTIGATOR SUBMISSION CHECKLIST</w:t>
      </w:r>
    </w:p>
    <w:p w14:paraId="39A33E86" w14:textId="77777777" w:rsidR="00345618" w:rsidRDefault="00345618" w:rsidP="00345618">
      <w:pPr>
        <w:pStyle w:val="ListParagraph"/>
      </w:pPr>
    </w:p>
    <w:p w14:paraId="46A25C77" w14:textId="77777777" w:rsidR="00345618" w:rsidRDefault="00A25634" w:rsidP="00345618">
      <w:pPr>
        <w:pStyle w:val="ListParagraph"/>
        <w:tabs>
          <w:tab w:val="left" w:pos="360"/>
        </w:tabs>
        <w:spacing w:after="0" w:line="240" w:lineRule="auto"/>
        <w:ind w:left="360"/>
        <w:jc w:val="both"/>
        <w:rPr>
          <w:rFonts w:cs="Arial"/>
          <w:bCs/>
        </w:rPr>
      </w:pPr>
      <w:sdt>
        <w:sdtPr>
          <w:rPr>
            <w:rFonts w:cs="Arial"/>
            <w:b/>
            <w:bCs/>
          </w:rPr>
          <w:id w:val="280852915"/>
          <w14:checkbox>
            <w14:checked w14:val="0"/>
            <w14:checkedState w14:val="2612" w14:font="MS Gothic"/>
            <w14:uncheckedState w14:val="2610" w14:font="MS Gothic"/>
          </w14:checkbox>
        </w:sdtPr>
        <w:sdtEndPr/>
        <w:sdtContent>
          <w:r w:rsidR="00345618">
            <w:rPr>
              <w:rFonts w:ascii="MS Gothic" w:eastAsia="MS Gothic" w:hAnsi="MS Gothic" w:cs="Arial" w:hint="eastAsia"/>
              <w:b/>
              <w:bCs/>
            </w:rPr>
            <w:t>☐</w:t>
          </w:r>
        </w:sdtContent>
      </w:sdt>
      <w:r w:rsidR="00345618">
        <w:rPr>
          <w:rFonts w:cs="Arial"/>
          <w:b/>
          <w:bCs/>
        </w:rPr>
        <w:t xml:space="preserve"> </w:t>
      </w:r>
      <w:r w:rsidR="00345618">
        <w:rPr>
          <w:rFonts w:cs="Arial"/>
          <w:b/>
          <w:bCs/>
        </w:rPr>
        <w:tab/>
      </w:r>
      <w:r w:rsidR="00345618">
        <w:rPr>
          <w:rFonts w:cs="Arial"/>
          <w:bCs/>
        </w:rPr>
        <w:t>Obtain Principal Investigator(s) Signature</w:t>
      </w:r>
    </w:p>
    <w:p w14:paraId="3E827B0A" w14:textId="336D372B" w:rsidR="00345618" w:rsidRDefault="00A25634" w:rsidP="008D3952">
      <w:pPr>
        <w:pStyle w:val="ListParagraph"/>
        <w:tabs>
          <w:tab w:val="left" w:pos="360"/>
        </w:tabs>
        <w:spacing w:after="0" w:line="240" w:lineRule="auto"/>
        <w:ind w:left="360"/>
        <w:jc w:val="both"/>
        <w:rPr>
          <w:rFonts w:cs="Arial"/>
          <w:bCs/>
        </w:rPr>
      </w:pPr>
      <w:sdt>
        <w:sdtPr>
          <w:rPr>
            <w:rFonts w:cs="Arial"/>
            <w:b/>
            <w:bCs/>
          </w:rPr>
          <w:id w:val="-316038495"/>
          <w14:checkbox>
            <w14:checked w14:val="0"/>
            <w14:checkedState w14:val="2612" w14:font="MS Gothic"/>
            <w14:uncheckedState w14:val="2610" w14:font="MS Gothic"/>
          </w14:checkbox>
        </w:sdtPr>
        <w:sdtEndPr/>
        <w:sdtContent>
          <w:r w:rsidR="00345618">
            <w:rPr>
              <w:rFonts w:ascii="MS Gothic" w:eastAsia="MS Gothic" w:hAnsi="MS Gothic" w:cs="Arial" w:hint="eastAsia"/>
              <w:b/>
              <w:bCs/>
            </w:rPr>
            <w:t>☐</w:t>
          </w:r>
        </w:sdtContent>
      </w:sdt>
      <w:r w:rsidR="00345618">
        <w:rPr>
          <w:rFonts w:cs="Arial"/>
          <w:b/>
          <w:bCs/>
        </w:rPr>
        <w:tab/>
      </w:r>
      <w:r w:rsidR="00345618">
        <w:rPr>
          <w:rFonts w:cs="Arial"/>
          <w:bCs/>
        </w:rPr>
        <w:t>Grant Applicat</w:t>
      </w:r>
      <w:r w:rsidR="00365270">
        <w:rPr>
          <w:rFonts w:cs="Arial"/>
          <w:bCs/>
        </w:rPr>
        <w:t>ion (a</w:t>
      </w:r>
      <w:r w:rsidR="00345618">
        <w:rPr>
          <w:rFonts w:cs="Arial"/>
          <w:bCs/>
        </w:rPr>
        <w:t>pplicable portions of the grant</w:t>
      </w:r>
      <w:r w:rsidR="00365270">
        <w:rPr>
          <w:rFonts w:cs="Arial"/>
          <w:bCs/>
        </w:rPr>
        <w:t>) and Grant Information Form</w:t>
      </w:r>
      <w:r w:rsidR="0014238E">
        <w:rPr>
          <w:rFonts w:cs="Arial"/>
          <w:bCs/>
        </w:rPr>
        <w:t xml:space="preserve"> (if applicable)</w:t>
      </w:r>
    </w:p>
    <w:p w14:paraId="2EB6F18C" w14:textId="77777777" w:rsidR="00345618" w:rsidRDefault="00A25634" w:rsidP="00345618">
      <w:pPr>
        <w:pStyle w:val="ListParagraph"/>
        <w:tabs>
          <w:tab w:val="left" w:pos="360"/>
        </w:tabs>
        <w:spacing w:after="0" w:line="240" w:lineRule="auto"/>
        <w:ind w:left="360"/>
        <w:jc w:val="both"/>
        <w:rPr>
          <w:rFonts w:cs="Arial"/>
          <w:bCs/>
        </w:rPr>
      </w:pPr>
      <w:sdt>
        <w:sdtPr>
          <w:rPr>
            <w:rFonts w:cs="Arial"/>
            <w:b/>
            <w:bCs/>
          </w:rPr>
          <w:id w:val="699202995"/>
          <w14:checkbox>
            <w14:checked w14:val="0"/>
            <w14:checkedState w14:val="2612" w14:font="MS Gothic"/>
            <w14:uncheckedState w14:val="2610" w14:font="MS Gothic"/>
          </w14:checkbox>
        </w:sdtPr>
        <w:sdtEndPr/>
        <w:sdtContent>
          <w:r w:rsidR="00345618">
            <w:rPr>
              <w:rFonts w:ascii="MS Gothic" w:eastAsia="MS Gothic" w:hAnsi="MS Gothic" w:cs="Arial" w:hint="eastAsia"/>
              <w:b/>
              <w:bCs/>
            </w:rPr>
            <w:t>☐</w:t>
          </w:r>
        </w:sdtContent>
      </w:sdt>
      <w:r w:rsidR="00345618">
        <w:rPr>
          <w:rFonts w:cs="Arial"/>
          <w:b/>
          <w:bCs/>
        </w:rPr>
        <w:tab/>
      </w:r>
      <w:r w:rsidR="00345618">
        <w:rPr>
          <w:rFonts w:cs="Arial"/>
          <w:bCs/>
        </w:rPr>
        <w:t>All research personnel (including students and volunteers) have received appropriate training</w:t>
      </w:r>
    </w:p>
    <w:p w14:paraId="5C5153DF" w14:textId="76230154" w:rsidR="0014238E" w:rsidRDefault="00A25634" w:rsidP="0014238E">
      <w:pPr>
        <w:pStyle w:val="ListParagraph"/>
        <w:tabs>
          <w:tab w:val="left" w:pos="360"/>
        </w:tabs>
        <w:spacing w:after="0" w:line="240" w:lineRule="auto"/>
        <w:ind w:left="360"/>
        <w:jc w:val="both"/>
        <w:rPr>
          <w:rFonts w:cs="Arial"/>
          <w:bCs/>
        </w:rPr>
      </w:pPr>
      <w:sdt>
        <w:sdtPr>
          <w:rPr>
            <w:rFonts w:cs="Arial"/>
            <w:b/>
            <w:bCs/>
          </w:rPr>
          <w:id w:val="1070466825"/>
          <w14:checkbox>
            <w14:checked w14:val="0"/>
            <w14:checkedState w14:val="2612" w14:font="MS Gothic"/>
            <w14:uncheckedState w14:val="2610" w14:font="MS Gothic"/>
          </w14:checkbox>
        </w:sdtPr>
        <w:sdtEndPr/>
        <w:sdtContent>
          <w:r w:rsidR="0014238E">
            <w:rPr>
              <w:rFonts w:ascii="MS Gothic" w:eastAsia="MS Gothic" w:hAnsi="MS Gothic" w:cs="Arial" w:hint="eastAsia"/>
              <w:b/>
              <w:bCs/>
            </w:rPr>
            <w:t>☐</w:t>
          </w:r>
        </w:sdtContent>
      </w:sdt>
      <w:r w:rsidR="0014238E">
        <w:rPr>
          <w:rFonts w:cs="Arial"/>
          <w:b/>
          <w:bCs/>
        </w:rPr>
        <w:tab/>
      </w:r>
      <w:r w:rsidR="007B0FC5">
        <w:rPr>
          <w:rFonts w:cs="Arial"/>
          <w:bCs/>
        </w:rPr>
        <w:t>Amended Protocol or Minor Amendment Form</w:t>
      </w:r>
      <w:r w:rsidR="0014238E">
        <w:rPr>
          <w:rFonts w:cs="Arial"/>
          <w:bCs/>
        </w:rPr>
        <w:t xml:space="preserve"> and ALL relevant materials emailed to </w:t>
      </w:r>
      <w:r w:rsidR="00302776" w:rsidRPr="00302776">
        <w:rPr>
          <w:rFonts w:cs="Arial"/>
          <w:b/>
        </w:rPr>
        <w:t>iacuc@limr.org</w:t>
      </w:r>
    </w:p>
    <w:p w14:paraId="3B9BFB01" w14:textId="663789B0" w:rsidR="00E941A2" w:rsidRDefault="00E941A2" w:rsidP="007C3949">
      <w:pPr>
        <w:pStyle w:val="ListParagraph"/>
        <w:rPr>
          <w:rFonts w:cs="Arial"/>
          <w:b/>
        </w:rPr>
      </w:pPr>
    </w:p>
    <w:p w14:paraId="7BAA1D6B" w14:textId="48379512" w:rsidR="00A66470" w:rsidRDefault="00A66470" w:rsidP="007C3949">
      <w:pPr>
        <w:pStyle w:val="ListParagraph"/>
        <w:rPr>
          <w:rFonts w:cs="Arial"/>
          <w:b/>
        </w:rPr>
      </w:pPr>
    </w:p>
    <w:p w14:paraId="175EAF7B" w14:textId="771ABC3B" w:rsidR="00A66470" w:rsidRDefault="00A66470" w:rsidP="007C3949">
      <w:pPr>
        <w:pStyle w:val="ListParagraph"/>
        <w:rPr>
          <w:rFonts w:cs="Arial"/>
          <w:b/>
        </w:rPr>
      </w:pPr>
    </w:p>
    <w:p w14:paraId="57B42BBA" w14:textId="35FE67FF" w:rsidR="007B0FC5" w:rsidRDefault="007B0FC5" w:rsidP="007C3949">
      <w:pPr>
        <w:pStyle w:val="ListParagraph"/>
        <w:rPr>
          <w:rFonts w:cs="Arial"/>
          <w:b/>
        </w:rPr>
      </w:pPr>
    </w:p>
    <w:p w14:paraId="7BE86AEA" w14:textId="1E5A8593" w:rsidR="007B0FC5" w:rsidRDefault="007B0FC5" w:rsidP="007C3949">
      <w:pPr>
        <w:pStyle w:val="ListParagraph"/>
        <w:rPr>
          <w:rFonts w:cs="Arial"/>
          <w:b/>
        </w:rPr>
      </w:pPr>
    </w:p>
    <w:p w14:paraId="11C327E8" w14:textId="06DE980C" w:rsidR="007B0FC5" w:rsidRDefault="007B0FC5" w:rsidP="007C3949">
      <w:pPr>
        <w:pStyle w:val="ListParagraph"/>
        <w:rPr>
          <w:rFonts w:cs="Arial"/>
          <w:b/>
        </w:rPr>
      </w:pPr>
    </w:p>
    <w:p w14:paraId="247BB0A5" w14:textId="37F6E256" w:rsidR="007B0FC5" w:rsidRDefault="007B0FC5" w:rsidP="007C3949">
      <w:pPr>
        <w:pStyle w:val="ListParagraph"/>
        <w:rPr>
          <w:rFonts w:cs="Arial"/>
          <w:b/>
        </w:rPr>
      </w:pPr>
    </w:p>
    <w:p w14:paraId="1555C999" w14:textId="77777777" w:rsidR="00302776" w:rsidRDefault="00302776" w:rsidP="007C3949">
      <w:pPr>
        <w:pStyle w:val="ListParagraph"/>
        <w:rPr>
          <w:rFonts w:cs="Arial"/>
          <w:b/>
        </w:rPr>
      </w:pPr>
    </w:p>
    <w:p w14:paraId="4DF32C65" w14:textId="04FAEF51" w:rsidR="007B0FC5" w:rsidRDefault="007B0FC5" w:rsidP="007C3949">
      <w:pPr>
        <w:pStyle w:val="ListParagraph"/>
        <w:rPr>
          <w:rFonts w:cs="Arial"/>
          <w:b/>
        </w:rPr>
      </w:pPr>
    </w:p>
    <w:p w14:paraId="29BBBAFD" w14:textId="2201371B" w:rsidR="007B0FC5" w:rsidRDefault="007B0FC5" w:rsidP="007C3949">
      <w:pPr>
        <w:pStyle w:val="ListParagraph"/>
        <w:rPr>
          <w:rFonts w:cs="Arial"/>
          <w:b/>
        </w:rPr>
      </w:pPr>
    </w:p>
    <w:p w14:paraId="23ABCD51" w14:textId="10F07359" w:rsidR="007B0FC5" w:rsidRDefault="007B0FC5" w:rsidP="007C3949">
      <w:pPr>
        <w:pStyle w:val="ListParagraph"/>
        <w:rPr>
          <w:rFonts w:cs="Arial"/>
          <w:b/>
        </w:rPr>
      </w:pPr>
    </w:p>
    <w:p w14:paraId="7385C56A" w14:textId="6DF37A87" w:rsidR="007B0FC5" w:rsidRDefault="007B0FC5" w:rsidP="007C3949">
      <w:pPr>
        <w:pStyle w:val="ListParagraph"/>
        <w:rPr>
          <w:rFonts w:cs="Arial"/>
          <w:b/>
        </w:rPr>
      </w:pPr>
    </w:p>
    <w:p w14:paraId="30B0732C" w14:textId="7C3F28A3" w:rsidR="007B0FC5" w:rsidRDefault="007B0FC5" w:rsidP="007C3949">
      <w:pPr>
        <w:pStyle w:val="ListParagraph"/>
        <w:rPr>
          <w:rFonts w:cs="Arial"/>
          <w:b/>
        </w:rPr>
      </w:pPr>
    </w:p>
    <w:p w14:paraId="779F24F9" w14:textId="50A879FD" w:rsidR="00215A82" w:rsidRPr="00345618" w:rsidRDefault="00C46E18" w:rsidP="00345618">
      <w:pPr>
        <w:jc w:val="center"/>
        <w:rPr>
          <w:rFonts w:cs="Arial"/>
        </w:rPr>
      </w:pPr>
      <w:r w:rsidRPr="00345618">
        <w:rPr>
          <w:rFonts w:cs="Arial"/>
          <w:b/>
          <w:u w:val="single"/>
        </w:rPr>
        <w:t xml:space="preserve">CITI TRAINING IS REQUIRED FOR ALL INDIVIDUALS LISTED ON AN IACUC </w:t>
      </w:r>
      <w:r w:rsidR="00345618" w:rsidRPr="00345618">
        <w:rPr>
          <w:rFonts w:cs="Arial"/>
          <w:b/>
          <w:u w:val="single"/>
        </w:rPr>
        <w:t>APLICATION</w:t>
      </w:r>
    </w:p>
    <w:p w14:paraId="36ACFE70" w14:textId="77777777" w:rsidR="00C46E18" w:rsidRDefault="00C46E18" w:rsidP="00C46E18">
      <w:pPr>
        <w:spacing w:after="0" w:line="240" w:lineRule="auto"/>
        <w:jc w:val="both"/>
        <w:rPr>
          <w:rFonts w:eastAsia="Times New Roman" w:cs="Arial"/>
          <w:lang w:val="en"/>
        </w:rPr>
      </w:pPr>
      <w:r w:rsidRPr="00C46E18">
        <w:rPr>
          <w:rFonts w:eastAsia="Times New Roman" w:cs="Arial"/>
          <w:lang w:val="en"/>
        </w:rPr>
        <w:t>The Lankenau Institute for Medical Research (LIMR) has adopted a mandatory initial and ongoing educational training program for all personnel involved in animal care and use. The program includes individual training with the Principal Investigator (PI), an online training course, video material, manual review, attendance at an annual in-service session and training with the veterinarian (as needed).</w:t>
      </w:r>
      <w:r>
        <w:rPr>
          <w:rFonts w:eastAsia="Times New Roman" w:cs="Arial"/>
          <w:lang w:val="en"/>
        </w:rPr>
        <w:t xml:space="preserve"> </w:t>
      </w:r>
      <w:r w:rsidRPr="00C46E18">
        <w:rPr>
          <w:rFonts w:eastAsia="Times New Roman" w:cs="Arial"/>
          <w:lang w:val="en"/>
        </w:rPr>
        <w:t>LIMR offers an online training program through the Collaborative Institutional Training Initiative (CITI) for research involving the use of animals. LIMR is one of over 800 institutions participating in the program.</w:t>
      </w:r>
    </w:p>
    <w:p w14:paraId="288466D8" w14:textId="2114D145" w:rsidR="00C46E18" w:rsidRDefault="00C46E18" w:rsidP="00C46E18">
      <w:pPr>
        <w:spacing w:after="0" w:line="240" w:lineRule="auto"/>
        <w:jc w:val="both"/>
        <w:rPr>
          <w:rFonts w:eastAsia="Times New Roman" w:cs="Arial"/>
          <w:lang w:val="en"/>
        </w:rPr>
      </w:pPr>
      <w:r>
        <w:rPr>
          <w:rFonts w:eastAsia="Times New Roman" w:cs="Arial"/>
          <w:lang w:val="en"/>
        </w:rPr>
        <w:t xml:space="preserve"> </w:t>
      </w:r>
    </w:p>
    <w:p w14:paraId="1F27BBAB" w14:textId="1526B93C" w:rsidR="00C46E18" w:rsidRDefault="00C46E18" w:rsidP="00E10AFE">
      <w:pPr>
        <w:spacing w:after="0" w:line="240" w:lineRule="auto"/>
        <w:jc w:val="both"/>
        <w:rPr>
          <w:rStyle w:val="Emphasis"/>
          <w:rFonts w:cs="Arial"/>
          <w:i w:val="0"/>
          <w:lang w:val="en"/>
        </w:rPr>
      </w:pPr>
      <w:r w:rsidRPr="00C46E18">
        <w:rPr>
          <w:rStyle w:val="Emphasis"/>
          <w:rFonts w:cs="Arial"/>
          <w:i w:val="0"/>
          <w:lang w:val="en"/>
        </w:rPr>
        <w:t>Research personnel at LIMR are required to take Working with the IACUC and appropriate species-specific courses. The BASIC training courses are valid for three years. Once three years have passed, you are required to re-certify by taking a REFRESHER Course that corresponds with the appropriate Group listed above. Please note that the REFRESHER. Courses are for those who wish to continue research upon expiration of the three-year certification period. Refresher courses are also valid for three years.</w:t>
      </w:r>
    </w:p>
    <w:p w14:paraId="35F5B6B7" w14:textId="77777777" w:rsidR="00E10AFE" w:rsidRDefault="00E10AFE" w:rsidP="00E10AFE">
      <w:pPr>
        <w:spacing w:after="0" w:line="240" w:lineRule="auto"/>
        <w:jc w:val="both"/>
        <w:rPr>
          <w:rFonts w:eastAsia="Times New Roman" w:cs="Arial"/>
          <w:b/>
          <w:lang w:val="en"/>
        </w:rPr>
      </w:pPr>
    </w:p>
    <w:p w14:paraId="2F144582" w14:textId="67DD759B" w:rsidR="00C46E18" w:rsidRDefault="00C46E18" w:rsidP="00E10AFE">
      <w:pPr>
        <w:spacing w:after="0" w:line="240" w:lineRule="auto"/>
        <w:jc w:val="both"/>
        <w:rPr>
          <w:rFonts w:eastAsia="Times New Roman" w:cs="Arial"/>
          <w:b/>
          <w:lang w:val="en"/>
        </w:rPr>
      </w:pPr>
      <w:r>
        <w:rPr>
          <w:rFonts w:eastAsia="Times New Roman" w:cs="Arial"/>
          <w:b/>
          <w:lang w:val="en"/>
        </w:rPr>
        <w:t>REQUIRED MODULES</w:t>
      </w:r>
    </w:p>
    <w:p w14:paraId="01BE1623" w14:textId="77777777" w:rsidR="00C46E18" w:rsidRPr="00C46E18" w:rsidRDefault="00C46E18" w:rsidP="00C46E18">
      <w:pPr>
        <w:numPr>
          <w:ilvl w:val="0"/>
          <w:numId w:val="9"/>
        </w:numPr>
        <w:spacing w:after="0" w:line="240" w:lineRule="auto"/>
        <w:ind w:left="0" w:firstLine="0"/>
        <w:rPr>
          <w:rFonts w:eastAsia="Times New Roman" w:cs="Arial"/>
          <w:lang w:val="en"/>
        </w:rPr>
      </w:pPr>
      <w:r w:rsidRPr="00C46E18">
        <w:rPr>
          <w:rFonts w:eastAsia="Times New Roman" w:cs="Arial"/>
          <w:lang w:val="en"/>
        </w:rPr>
        <w:t>Working with the IACUC – required for all research personnel who use laboratory animals.</w:t>
      </w:r>
    </w:p>
    <w:p w14:paraId="7463DE34" w14:textId="77777777" w:rsidR="00C46E18" w:rsidRPr="00C46E18" w:rsidRDefault="00C46E18" w:rsidP="00C46E18">
      <w:pPr>
        <w:numPr>
          <w:ilvl w:val="0"/>
          <w:numId w:val="9"/>
        </w:numPr>
        <w:spacing w:after="0" w:line="240" w:lineRule="auto"/>
        <w:ind w:left="0" w:firstLine="0"/>
        <w:rPr>
          <w:rFonts w:eastAsia="Times New Roman" w:cs="Arial"/>
          <w:lang w:val="en"/>
        </w:rPr>
      </w:pPr>
      <w:r w:rsidRPr="00C46E18">
        <w:rPr>
          <w:rFonts w:eastAsia="Times New Roman" w:cs="Arial"/>
          <w:lang w:val="en"/>
        </w:rPr>
        <w:t>Species-specific courses – required for all researchers.</w:t>
      </w:r>
    </w:p>
    <w:p w14:paraId="36507884" w14:textId="081C9B79" w:rsidR="00C46E18" w:rsidRPr="00C46E18" w:rsidRDefault="00C46E18" w:rsidP="00C46E18">
      <w:pPr>
        <w:numPr>
          <w:ilvl w:val="0"/>
          <w:numId w:val="9"/>
        </w:numPr>
        <w:spacing w:after="0" w:line="240" w:lineRule="auto"/>
        <w:ind w:left="0" w:firstLine="0"/>
        <w:rPr>
          <w:rFonts w:eastAsia="Times New Roman" w:cs="Arial"/>
          <w:lang w:val="en"/>
        </w:rPr>
      </w:pPr>
      <w:r w:rsidRPr="00C46E18">
        <w:rPr>
          <w:rFonts w:eastAsia="Times New Roman" w:cs="Arial"/>
          <w:lang w:val="en"/>
        </w:rPr>
        <w:t>Essentials for IACUC members – required for all IACUC members and staff.</w:t>
      </w:r>
    </w:p>
    <w:p w14:paraId="2841459D" w14:textId="77777777" w:rsidR="00C46E18" w:rsidRPr="00C46E18" w:rsidRDefault="00C46E18" w:rsidP="00C46E18">
      <w:pPr>
        <w:numPr>
          <w:ilvl w:val="0"/>
          <w:numId w:val="9"/>
        </w:numPr>
        <w:spacing w:after="0" w:line="240" w:lineRule="auto"/>
        <w:ind w:left="0" w:firstLine="0"/>
        <w:rPr>
          <w:rFonts w:eastAsia="Times New Roman"/>
        </w:rPr>
      </w:pPr>
      <w:r w:rsidRPr="00C46E18">
        <w:rPr>
          <w:rFonts w:eastAsia="Times New Roman" w:cs="Arial"/>
        </w:rPr>
        <w:t>Biosafety for All Laboratory Personnel</w:t>
      </w:r>
    </w:p>
    <w:p w14:paraId="6B186210" w14:textId="77777777" w:rsidR="00C46E18" w:rsidRPr="00C46E18" w:rsidRDefault="00C46E18" w:rsidP="00C46E18">
      <w:pPr>
        <w:numPr>
          <w:ilvl w:val="0"/>
          <w:numId w:val="9"/>
        </w:numPr>
        <w:spacing w:after="0" w:line="240" w:lineRule="auto"/>
        <w:ind w:left="0" w:firstLine="0"/>
        <w:rPr>
          <w:rFonts w:eastAsia="Times New Roman"/>
        </w:rPr>
      </w:pPr>
      <w:r w:rsidRPr="00C46E18">
        <w:rPr>
          <w:rFonts w:eastAsia="Times New Roman" w:cs="Arial"/>
        </w:rPr>
        <w:t>OSHA Annual Bloodborne Pathogen Training</w:t>
      </w:r>
    </w:p>
    <w:p w14:paraId="09483F59" w14:textId="7B548D2F" w:rsidR="00E10AFE" w:rsidRDefault="00C46E18" w:rsidP="00E10AFE">
      <w:pPr>
        <w:pStyle w:val="ListParagraph"/>
        <w:numPr>
          <w:ilvl w:val="0"/>
          <w:numId w:val="9"/>
        </w:numPr>
        <w:spacing w:after="0" w:line="240" w:lineRule="auto"/>
        <w:ind w:left="0" w:firstLine="0"/>
      </w:pPr>
      <w:r w:rsidRPr="00C46E18">
        <w:rPr>
          <w:rFonts w:cs="Arial"/>
        </w:rPr>
        <w:t>Financial Conflict of Interest</w:t>
      </w:r>
    </w:p>
    <w:p w14:paraId="75B92BFF" w14:textId="24095074" w:rsidR="00E10AFE" w:rsidRDefault="00E10AFE" w:rsidP="00E10AFE">
      <w:pPr>
        <w:spacing w:after="0" w:line="240" w:lineRule="auto"/>
      </w:pPr>
    </w:p>
    <w:p w14:paraId="14603042" w14:textId="4F5FF499" w:rsidR="00055979" w:rsidRDefault="00055979" w:rsidP="00E10AFE">
      <w:pPr>
        <w:spacing w:after="0" w:line="240" w:lineRule="auto"/>
        <w:rPr>
          <w:b/>
        </w:rPr>
      </w:pPr>
      <w:r>
        <w:rPr>
          <w:b/>
        </w:rPr>
        <w:t>Additional Training (as applicable)</w:t>
      </w:r>
    </w:p>
    <w:p w14:paraId="2F3760C8" w14:textId="552A9296" w:rsidR="00055979" w:rsidRPr="00055979" w:rsidRDefault="00055979" w:rsidP="00055979">
      <w:pPr>
        <w:pStyle w:val="ListParagraph"/>
        <w:numPr>
          <w:ilvl w:val="0"/>
          <w:numId w:val="12"/>
        </w:numPr>
        <w:spacing w:after="0" w:line="240" w:lineRule="auto"/>
        <w:ind w:hanging="720"/>
        <w:rPr>
          <w:b/>
        </w:rPr>
      </w:pPr>
      <w:r w:rsidRPr="00055979">
        <w:t>Lab Safety</w:t>
      </w:r>
    </w:p>
    <w:p w14:paraId="5D466273" w14:textId="57B52A4B" w:rsidR="00055979" w:rsidRPr="00055979" w:rsidRDefault="00055979" w:rsidP="00055979">
      <w:pPr>
        <w:pStyle w:val="ListParagraph"/>
        <w:numPr>
          <w:ilvl w:val="0"/>
          <w:numId w:val="12"/>
        </w:numPr>
        <w:spacing w:after="0" w:line="240" w:lineRule="auto"/>
        <w:ind w:hanging="720"/>
        <w:rPr>
          <w:b/>
        </w:rPr>
      </w:pPr>
      <w:r w:rsidRPr="00055979">
        <w:t>Survival Surgery</w:t>
      </w:r>
    </w:p>
    <w:p w14:paraId="58A6D20C" w14:textId="77777777" w:rsidR="00055979" w:rsidRPr="00055979" w:rsidRDefault="00055979" w:rsidP="00055979">
      <w:pPr>
        <w:numPr>
          <w:ilvl w:val="0"/>
          <w:numId w:val="12"/>
        </w:numPr>
        <w:spacing w:after="0" w:line="240" w:lineRule="auto"/>
        <w:ind w:hanging="720"/>
        <w:rPr>
          <w:rFonts w:eastAsia="Times New Roman"/>
        </w:rPr>
      </w:pPr>
      <w:r w:rsidRPr="00055979">
        <w:rPr>
          <w:rFonts w:eastAsia="Times New Roman" w:cs="Arial"/>
        </w:rPr>
        <w:t>Select Agents for Researchers</w:t>
      </w:r>
    </w:p>
    <w:p w14:paraId="12D4F17A" w14:textId="77777777" w:rsidR="00055979" w:rsidRPr="00055979" w:rsidRDefault="00055979" w:rsidP="00055979">
      <w:pPr>
        <w:numPr>
          <w:ilvl w:val="0"/>
          <w:numId w:val="12"/>
        </w:numPr>
        <w:spacing w:after="0" w:line="240" w:lineRule="auto"/>
        <w:ind w:hanging="720"/>
        <w:rPr>
          <w:rFonts w:eastAsia="Times New Roman"/>
        </w:rPr>
      </w:pPr>
      <w:r w:rsidRPr="00055979">
        <w:rPr>
          <w:rFonts w:eastAsia="Times New Roman" w:cs="Arial"/>
        </w:rPr>
        <w:t>Nanotechnology for Researchers</w:t>
      </w:r>
    </w:p>
    <w:p w14:paraId="152F1697" w14:textId="77777777" w:rsidR="00055979" w:rsidRPr="00055979" w:rsidRDefault="00055979" w:rsidP="00055979">
      <w:pPr>
        <w:pStyle w:val="ListParagraph"/>
        <w:spacing w:after="0" w:line="240" w:lineRule="auto"/>
        <w:rPr>
          <w:b/>
        </w:rPr>
      </w:pPr>
    </w:p>
    <w:p w14:paraId="012D7ACC" w14:textId="192041E7" w:rsidR="00E10AFE" w:rsidRDefault="00E10AFE" w:rsidP="00E10AFE">
      <w:pPr>
        <w:tabs>
          <w:tab w:val="left" w:pos="360"/>
        </w:tabs>
        <w:spacing w:after="0" w:line="240" w:lineRule="auto"/>
        <w:jc w:val="both"/>
      </w:pPr>
    </w:p>
    <w:p w14:paraId="5E08040E" w14:textId="77777777" w:rsidR="00A04904" w:rsidRDefault="00A04904" w:rsidP="00A04904">
      <w:pPr>
        <w:pStyle w:val="ListParagraph"/>
      </w:pPr>
    </w:p>
    <w:p w14:paraId="365CE477" w14:textId="77777777" w:rsidR="00A04904" w:rsidRDefault="00A04904" w:rsidP="00A04904">
      <w:pPr>
        <w:pStyle w:val="ListParagraph"/>
      </w:pPr>
    </w:p>
    <w:p w14:paraId="0093B34C" w14:textId="77777777" w:rsidR="00A04904" w:rsidRDefault="00A04904" w:rsidP="00A04904">
      <w:pPr>
        <w:pStyle w:val="ListParagraph"/>
      </w:pPr>
    </w:p>
    <w:p w14:paraId="1DBD5BFA" w14:textId="77777777" w:rsidR="00553678" w:rsidRDefault="00553678" w:rsidP="00553678">
      <w:pPr>
        <w:pStyle w:val="ListParagraph"/>
      </w:pPr>
    </w:p>
    <w:p w14:paraId="324771DE" w14:textId="77777777" w:rsidR="00553678" w:rsidRDefault="00553678" w:rsidP="00553678">
      <w:pPr>
        <w:pStyle w:val="ListParagraph"/>
      </w:pPr>
    </w:p>
    <w:p w14:paraId="01DFC463" w14:textId="77777777" w:rsidR="00553678" w:rsidRDefault="00553678" w:rsidP="00553678">
      <w:pPr>
        <w:pStyle w:val="ListParagraph"/>
      </w:pPr>
    </w:p>
    <w:sectPr w:rsidR="0055367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3AF7D" w14:textId="77777777" w:rsidR="00215A82" w:rsidRDefault="00215A82" w:rsidP="0018283A">
      <w:pPr>
        <w:spacing w:after="0" w:line="240" w:lineRule="auto"/>
      </w:pPr>
      <w:r>
        <w:separator/>
      </w:r>
    </w:p>
  </w:endnote>
  <w:endnote w:type="continuationSeparator" w:id="0">
    <w:p w14:paraId="57782DF6" w14:textId="77777777" w:rsidR="00215A82" w:rsidRDefault="00215A82" w:rsidP="0018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66F4" w14:textId="30A6BE59" w:rsidR="00215A82" w:rsidRPr="00232A9A" w:rsidRDefault="00A25634" w:rsidP="00232A9A">
    <w:pPr>
      <w:pStyle w:val="Footer"/>
      <w:tabs>
        <w:tab w:val="clear" w:pos="4680"/>
      </w:tabs>
      <w:rPr>
        <w:sz w:val="18"/>
        <w:szCs w:val="18"/>
      </w:rPr>
    </w:pPr>
    <w:sdt>
      <w:sdtPr>
        <w:id w:val="362789345"/>
        <w:docPartObj>
          <w:docPartGallery w:val="Page Numbers (Bottom of Page)"/>
          <w:docPartUnique/>
        </w:docPartObj>
      </w:sdtPr>
      <w:sdtEndPr/>
      <w:sdtContent>
        <w:sdt>
          <w:sdtPr>
            <w:id w:val="-1769616900"/>
            <w:docPartObj>
              <w:docPartGallery w:val="Page Numbers (Top of Page)"/>
              <w:docPartUnique/>
            </w:docPartObj>
          </w:sdtPr>
          <w:sdtEndPr/>
          <w:sdtContent>
            <w:r w:rsidR="00215A82">
              <w:t xml:space="preserve">Page </w:t>
            </w:r>
            <w:r w:rsidR="00215A82">
              <w:rPr>
                <w:b/>
                <w:bCs/>
                <w:sz w:val="24"/>
                <w:szCs w:val="24"/>
              </w:rPr>
              <w:fldChar w:fldCharType="begin"/>
            </w:r>
            <w:r w:rsidR="00215A82">
              <w:rPr>
                <w:b/>
                <w:bCs/>
              </w:rPr>
              <w:instrText xml:space="preserve"> PAGE </w:instrText>
            </w:r>
            <w:r w:rsidR="00215A82">
              <w:rPr>
                <w:b/>
                <w:bCs/>
                <w:sz w:val="24"/>
                <w:szCs w:val="24"/>
              </w:rPr>
              <w:fldChar w:fldCharType="separate"/>
            </w:r>
            <w:r w:rsidR="00215A82">
              <w:rPr>
                <w:b/>
                <w:bCs/>
                <w:noProof/>
              </w:rPr>
              <w:t>2</w:t>
            </w:r>
            <w:r w:rsidR="00215A82">
              <w:rPr>
                <w:b/>
                <w:bCs/>
                <w:sz w:val="24"/>
                <w:szCs w:val="24"/>
              </w:rPr>
              <w:fldChar w:fldCharType="end"/>
            </w:r>
            <w:r w:rsidR="00215A82">
              <w:t xml:space="preserve"> of </w:t>
            </w:r>
            <w:r w:rsidR="00215A82">
              <w:rPr>
                <w:b/>
                <w:bCs/>
                <w:sz w:val="24"/>
                <w:szCs w:val="24"/>
              </w:rPr>
              <w:fldChar w:fldCharType="begin"/>
            </w:r>
            <w:r w:rsidR="00215A82">
              <w:rPr>
                <w:b/>
                <w:bCs/>
              </w:rPr>
              <w:instrText xml:space="preserve"> NUMPAGES  </w:instrText>
            </w:r>
            <w:r w:rsidR="00215A82">
              <w:rPr>
                <w:b/>
                <w:bCs/>
                <w:sz w:val="24"/>
                <w:szCs w:val="24"/>
              </w:rPr>
              <w:fldChar w:fldCharType="separate"/>
            </w:r>
            <w:r w:rsidR="00215A82">
              <w:rPr>
                <w:b/>
                <w:bCs/>
                <w:noProof/>
              </w:rPr>
              <w:t>2</w:t>
            </w:r>
            <w:r w:rsidR="00215A82">
              <w:rPr>
                <w:b/>
                <w:bCs/>
                <w:sz w:val="24"/>
                <w:szCs w:val="24"/>
              </w:rPr>
              <w:fldChar w:fldCharType="end"/>
            </w:r>
          </w:sdtContent>
        </w:sdt>
      </w:sdtContent>
    </w:sdt>
    <w:r w:rsidR="00215A82">
      <w:tab/>
    </w:r>
    <w:r w:rsidR="00215A82">
      <w:rPr>
        <w:sz w:val="18"/>
        <w:szCs w:val="18"/>
      </w:rPr>
      <w:t xml:space="preserve">Version </w:t>
    </w:r>
    <w:r w:rsidR="009F3B0B">
      <w:rPr>
        <w:sz w:val="18"/>
        <w:szCs w:val="18"/>
      </w:rPr>
      <w:t>8.1</w:t>
    </w:r>
    <w:r w:rsidR="00215A82">
      <w:rPr>
        <w:sz w:val="18"/>
        <w:szCs w:val="18"/>
      </w:rPr>
      <w:t>.2020</w:t>
    </w:r>
  </w:p>
  <w:p w14:paraId="1882641A" w14:textId="77777777" w:rsidR="00215A82" w:rsidRDefault="00215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92FE" w14:textId="77777777" w:rsidR="00215A82" w:rsidRDefault="00215A82" w:rsidP="0018283A">
      <w:pPr>
        <w:spacing w:after="0" w:line="240" w:lineRule="auto"/>
      </w:pPr>
      <w:r>
        <w:separator/>
      </w:r>
    </w:p>
  </w:footnote>
  <w:footnote w:type="continuationSeparator" w:id="0">
    <w:p w14:paraId="22785F56" w14:textId="77777777" w:rsidR="00215A82" w:rsidRDefault="00215A82" w:rsidP="00182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C2525" w14:textId="0E996073" w:rsidR="00215A82" w:rsidRPr="00232A9A" w:rsidRDefault="00215A82" w:rsidP="0018283A">
    <w:pPr>
      <w:pStyle w:val="Header"/>
      <w:jc w:val="center"/>
      <w:rPr>
        <w:rFonts w:cs="Arial"/>
        <w:b/>
        <w:bCs/>
        <w:sz w:val="28"/>
        <w:szCs w:val="28"/>
      </w:rPr>
    </w:pPr>
    <w:r>
      <w:rPr>
        <w:rFonts w:cs="Arial"/>
        <w:b/>
        <w:bCs/>
        <w:sz w:val="28"/>
        <w:szCs w:val="28"/>
      </w:rPr>
      <w:t>IACUC INSTRUCTIONS &amp; CHECKLIST</w:t>
    </w:r>
  </w:p>
  <w:p w14:paraId="24B4DC6B" w14:textId="0B6032E0" w:rsidR="00215A82" w:rsidRPr="00232A9A" w:rsidRDefault="00215A82" w:rsidP="0018283A">
    <w:pPr>
      <w:pStyle w:val="Header"/>
      <w:jc w:val="center"/>
      <w:rPr>
        <w:rFonts w:cs="Arial"/>
      </w:rPr>
    </w:pPr>
    <w:r>
      <w:rPr>
        <w:rFonts w:cs="Arial"/>
      </w:rPr>
      <w:t xml:space="preserve">for submission of </w:t>
    </w:r>
    <w:r w:rsidR="002B5001">
      <w:rPr>
        <w:rFonts w:cs="Arial"/>
      </w:rPr>
      <w:t xml:space="preserve">Amendments to </w:t>
    </w:r>
    <w:r>
      <w:rPr>
        <w:rFonts w:cs="Arial"/>
      </w:rPr>
      <w:t>IACUC Protocol Applications</w:t>
    </w:r>
    <w:r>
      <w:rPr>
        <w:rFonts w:cs="Arial"/>
      </w:rPr>
      <w:br/>
    </w:r>
    <w:r w:rsidRPr="005D6715">
      <w:rPr>
        <w:rFonts w:cs="Arial"/>
        <w:noProof/>
      </w:rPr>
      <mc:AlternateContent>
        <mc:Choice Requires="wps">
          <w:drawing>
            <wp:anchor distT="0" distB="0" distL="114300" distR="114300" simplePos="0" relativeHeight="251659264" behindDoc="0" locked="0" layoutInCell="1" allowOverlap="1" wp14:anchorId="4F2576D9" wp14:editId="6B4D53BF">
              <wp:simplePos x="0" y="0"/>
              <wp:positionH relativeFrom="margin">
                <wp:posOffset>0</wp:posOffset>
              </wp:positionH>
              <wp:positionV relativeFrom="paragraph">
                <wp:posOffset>170180</wp:posOffset>
              </wp:positionV>
              <wp:extent cx="6027420" cy="7620"/>
              <wp:effectExtent l="0" t="0" r="30480" b="30480"/>
              <wp:wrapNone/>
              <wp:docPr id="3" name="Straight Connector 3"/>
              <wp:cNvGraphicFramePr/>
              <a:graphic xmlns:a="http://schemas.openxmlformats.org/drawingml/2006/main">
                <a:graphicData uri="http://schemas.microsoft.com/office/word/2010/wordprocessingShape">
                  <wps:wsp>
                    <wps:cNvCnPr/>
                    <wps:spPr>
                      <a:xfrm>
                        <a:off x="0" y="0"/>
                        <a:ext cx="6027420" cy="7620"/>
                      </a:xfrm>
                      <a:prstGeom prst="line">
                        <a:avLst/>
                      </a:prstGeom>
                      <a:noFill/>
                      <a:ln w="6350" cap="flat" cmpd="sng" algn="ctr">
                        <a:solidFill>
                          <a:srgbClr val="E7E6E6">
                            <a:lumMod val="75000"/>
                          </a:srgbClr>
                        </a:solidFill>
                        <a:prstDash val="solid"/>
                        <a:miter lim="800000"/>
                      </a:ln>
                      <a:effectLst/>
                    </wps:spPr>
                    <wps:bodyPr/>
                  </wps:wsp>
                </a:graphicData>
              </a:graphic>
            </wp:anchor>
          </w:drawing>
        </mc:Choice>
        <mc:Fallback>
          <w:pict>
            <v:line w14:anchorId="37B4E325" id="Straight Connector 3"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13.4pt" to="474.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" strokecolor="#afabab"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E53"/>
    <w:multiLevelType w:val="multilevel"/>
    <w:tmpl w:val="B4E41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16427"/>
    <w:multiLevelType w:val="hybridMultilevel"/>
    <w:tmpl w:val="B3BCC914"/>
    <w:lvl w:ilvl="0" w:tplc="85881158">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50F4D"/>
    <w:multiLevelType w:val="multilevel"/>
    <w:tmpl w:val="614A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DE689F"/>
    <w:multiLevelType w:val="hybridMultilevel"/>
    <w:tmpl w:val="30582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51FCC"/>
    <w:multiLevelType w:val="hybridMultilevel"/>
    <w:tmpl w:val="0EB0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B4488"/>
    <w:multiLevelType w:val="hybridMultilevel"/>
    <w:tmpl w:val="BCDE0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130F4"/>
    <w:multiLevelType w:val="hybridMultilevel"/>
    <w:tmpl w:val="9414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4798A"/>
    <w:multiLevelType w:val="hybridMultilevel"/>
    <w:tmpl w:val="6FB4BE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A76186"/>
    <w:multiLevelType w:val="hybridMultilevel"/>
    <w:tmpl w:val="343C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D2C74"/>
    <w:multiLevelType w:val="hybridMultilevel"/>
    <w:tmpl w:val="A9081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1293F"/>
    <w:multiLevelType w:val="hybridMultilevel"/>
    <w:tmpl w:val="1C429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45DFB"/>
    <w:multiLevelType w:val="multilevel"/>
    <w:tmpl w:val="488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F70B4"/>
    <w:multiLevelType w:val="hybridMultilevel"/>
    <w:tmpl w:val="6AA6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A78F7"/>
    <w:multiLevelType w:val="multilevel"/>
    <w:tmpl w:val="C5481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87692B"/>
    <w:multiLevelType w:val="hybridMultilevel"/>
    <w:tmpl w:val="A7BA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0"/>
  </w:num>
  <w:num w:numId="5">
    <w:abstractNumId w:val="4"/>
  </w:num>
  <w:num w:numId="6">
    <w:abstractNumId w:val="5"/>
  </w:num>
  <w:num w:numId="7">
    <w:abstractNumId w:val="12"/>
  </w:num>
  <w:num w:numId="8">
    <w:abstractNumId w:val="1"/>
  </w:num>
  <w:num w:numId="9">
    <w:abstractNumId w:val="2"/>
  </w:num>
  <w:num w:numId="10">
    <w:abstractNumId w:val="13"/>
  </w:num>
  <w:num w:numId="11">
    <w:abstractNumId w:val="6"/>
  </w:num>
  <w:num w:numId="12">
    <w:abstractNumId w:val="14"/>
  </w:num>
  <w:num w:numId="13">
    <w:abstractNumId w:val="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3A"/>
    <w:rsid w:val="0001620A"/>
    <w:rsid w:val="00033D06"/>
    <w:rsid w:val="00055979"/>
    <w:rsid w:val="00074DAE"/>
    <w:rsid w:val="000B507A"/>
    <w:rsid w:val="000E60AD"/>
    <w:rsid w:val="000E6EC5"/>
    <w:rsid w:val="00103CA7"/>
    <w:rsid w:val="00120F15"/>
    <w:rsid w:val="001316D5"/>
    <w:rsid w:val="00141E92"/>
    <w:rsid w:val="0014238E"/>
    <w:rsid w:val="001560FC"/>
    <w:rsid w:val="00161147"/>
    <w:rsid w:val="00174689"/>
    <w:rsid w:val="00177CEC"/>
    <w:rsid w:val="0018283A"/>
    <w:rsid w:val="00191879"/>
    <w:rsid w:val="00193612"/>
    <w:rsid w:val="001B260C"/>
    <w:rsid w:val="00212727"/>
    <w:rsid w:val="00215A82"/>
    <w:rsid w:val="00223479"/>
    <w:rsid w:val="00232A9A"/>
    <w:rsid w:val="00233A10"/>
    <w:rsid w:val="00236379"/>
    <w:rsid w:val="002829C2"/>
    <w:rsid w:val="002851F7"/>
    <w:rsid w:val="002A1347"/>
    <w:rsid w:val="002B3515"/>
    <w:rsid w:val="002B5001"/>
    <w:rsid w:val="002C15F9"/>
    <w:rsid w:val="002C3117"/>
    <w:rsid w:val="002E36A9"/>
    <w:rsid w:val="002E6721"/>
    <w:rsid w:val="00302776"/>
    <w:rsid w:val="0030793A"/>
    <w:rsid w:val="00315AAF"/>
    <w:rsid w:val="003203AE"/>
    <w:rsid w:val="00342903"/>
    <w:rsid w:val="00345618"/>
    <w:rsid w:val="0035739C"/>
    <w:rsid w:val="003577DE"/>
    <w:rsid w:val="00365270"/>
    <w:rsid w:val="00371B33"/>
    <w:rsid w:val="0038485B"/>
    <w:rsid w:val="00391115"/>
    <w:rsid w:val="003B286C"/>
    <w:rsid w:val="003B7B74"/>
    <w:rsid w:val="003C68AB"/>
    <w:rsid w:val="003D28DC"/>
    <w:rsid w:val="003E0439"/>
    <w:rsid w:val="003F3DC6"/>
    <w:rsid w:val="00405C98"/>
    <w:rsid w:val="004210DA"/>
    <w:rsid w:val="00421D97"/>
    <w:rsid w:val="00430EB8"/>
    <w:rsid w:val="00434BE6"/>
    <w:rsid w:val="00446856"/>
    <w:rsid w:val="004649F3"/>
    <w:rsid w:val="004659B6"/>
    <w:rsid w:val="004F16BA"/>
    <w:rsid w:val="005054BF"/>
    <w:rsid w:val="00521501"/>
    <w:rsid w:val="0052744F"/>
    <w:rsid w:val="00531E8F"/>
    <w:rsid w:val="00535F44"/>
    <w:rsid w:val="00553678"/>
    <w:rsid w:val="00563348"/>
    <w:rsid w:val="00571CAB"/>
    <w:rsid w:val="00581F79"/>
    <w:rsid w:val="005B4505"/>
    <w:rsid w:val="005D6715"/>
    <w:rsid w:val="005E6FA3"/>
    <w:rsid w:val="0060482F"/>
    <w:rsid w:val="006139F8"/>
    <w:rsid w:val="00627277"/>
    <w:rsid w:val="00643335"/>
    <w:rsid w:val="00670BB4"/>
    <w:rsid w:val="00676C35"/>
    <w:rsid w:val="00690B48"/>
    <w:rsid w:val="006B5E25"/>
    <w:rsid w:val="006D76CB"/>
    <w:rsid w:val="006E4141"/>
    <w:rsid w:val="006E7441"/>
    <w:rsid w:val="00703283"/>
    <w:rsid w:val="00710F51"/>
    <w:rsid w:val="00726544"/>
    <w:rsid w:val="00727371"/>
    <w:rsid w:val="00734DA4"/>
    <w:rsid w:val="00737045"/>
    <w:rsid w:val="00742C5E"/>
    <w:rsid w:val="00750332"/>
    <w:rsid w:val="00773460"/>
    <w:rsid w:val="0079032F"/>
    <w:rsid w:val="007A0879"/>
    <w:rsid w:val="007B0FC5"/>
    <w:rsid w:val="007B4727"/>
    <w:rsid w:val="007C3949"/>
    <w:rsid w:val="007E39B2"/>
    <w:rsid w:val="007E65AB"/>
    <w:rsid w:val="007F1F15"/>
    <w:rsid w:val="007F690A"/>
    <w:rsid w:val="00804F73"/>
    <w:rsid w:val="0082336D"/>
    <w:rsid w:val="008322EC"/>
    <w:rsid w:val="008567AC"/>
    <w:rsid w:val="008A046F"/>
    <w:rsid w:val="008D3952"/>
    <w:rsid w:val="008D7553"/>
    <w:rsid w:val="008F0D1F"/>
    <w:rsid w:val="009136FC"/>
    <w:rsid w:val="00947F2B"/>
    <w:rsid w:val="00995815"/>
    <w:rsid w:val="009B5DBF"/>
    <w:rsid w:val="009B649C"/>
    <w:rsid w:val="009E0E9B"/>
    <w:rsid w:val="009F390F"/>
    <w:rsid w:val="009F3B0B"/>
    <w:rsid w:val="00A00D18"/>
    <w:rsid w:val="00A04904"/>
    <w:rsid w:val="00A1687D"/>
    <w:rsid w:val="00A25634"/>
    <w:rsid w:val="00A42FB8"/>
    <w:rsid w:val="00A434F4"/>
    <w:rsid w:val="00A57DDB"/>
    <w:rsid w:val="00A66470"/>
    <w:rsid w:val="00A70BCE"/>
    <w:rsid w:val="00A75211"/>
    <w:rsid w:val="00A75FC0"/>
    <w:rsid w:val="00A820DD"/>
    <w:rsid w:val="00AA5519"/>
    <w:rsid w:val="00AC5C54"/>
    <w:rsid w:val="00AE70A3"/>
    <w:rsid w:val="00B0346A"/>
    <w:rsid w:val="00B1321A"/>
    <w:rsid w:val="00B240E1"/>
    <w:rsid w:val="00B642AC"/>
    <w:rsid w:val="00B75129"/>
    <w:rsid w:val="00B82463"/>
    <w:rsid w:val="00C06E6B"/>
    <w:rsid w:val="00C07550"/>
    <w:rsid w:val="00C24F7B"/>
    <w:rsid w:val="00C4388A"/>
    <w:rsid w:val="00C46E18"/>
    <w:rsid w:val="00C74698"/>
    <w:rsid w:val="00C75322"/>
    <w:rsid w:val="00CB682C"/>
    <w:rsid w:val="00CC209D"/>
    <w:rsid w:val="00CC5414"/>
    <w:rsid w:val="00CC7914"/>
    <w:rsid w:val="00CD5968"/>
    <w:rsid w:val="00CE5BBE"/>
    <w:rsid w:val="00D31087"/>
    <w:rsid w:val="00D31440"/>
    <w:rsid w:val="00D316CB"/>
    <w:rsid w:val="00D40FF0"/>
    <w:rsid w:val="00D44DD9"/>
    <w:rsid w:val="00D518DF"/>
    <w:rsid w:val="00D7179E"/>
    <w:rsid w:val="00D77C57"/>
    <w:rsid w:val="00D80E89"/>
    <w:rsid w:val="00D82199"/>
    <w:rsid w:val="00D94091"/>
    <w:rsid w:val="00DB0D2A"/>
    <w:rsid w:val="00DC1EF9"/>
    <w:rsid w:val="00DC3426"/>
    <w:rsid w:val="00DD10D7"/>
    <w:rsid w:val="00E10AFE"/>
    <w:rsid w:val="00E130AF"/>
    <w:rsid w:val="00E35227"/>
    <w:rsid w:val="00E357EE"/>
    <w:rsid w:val="00E365EC"/>
    <w:rsid w:val="00E464EE"/>
    <w:rsid w:val="00E522F1"/>
    <w:rsid w:val="00E73167"/>
    <w:rsid w:val="00E854DE"/>
    <w:rsid w:val="00E93EB5"/>
    <w:rsid w:val="00E941A2"/>
    <w:rsid w:val="00EC450C"/>
    <w:rsid w:val="00ED5AE5"/>
    <w:rsid w:val="00EF564F"/>
    <w:rsid w:val="00F30E6D"/>
    <w:rsid w:val="00F3608E"/>
    <w:rsid w:val="00F90176"/>
    <w:rsid w:val="00FA46B1"/>
    <w:rsid w:val="00FB42E7"/>
    <w:rsid w:val="00FB516F"/>
    <w:rsid w:val="00FF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4F9265"/>
  <w15:chartTrackingRefBased/>
  <w15:docId w15:val="{FBBA4448-AD3E-42CA-A8E7-EC50355D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C46E18"/>
    <w:pPr>
      <w:spacing w:before="468" w:after="117" w:line="351" w:lineRule="atLeast"/>
      <w:outlineLvl w:val="2"/>
    </w:pPr>
    <w:rPr>
      <w:rFonts w:ascii="Montserrat" w:eastAsia="Times New Roman" w:hAnsi="Montserrat" w:cs="Times New Roman"/>
      <w:b/>
      <w:bCs/>
      <w:color w:val="3E4345"/>
      <w:spacing w:val="-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83A"/>
  </w:style>
  <w:style w:type="paragraph" w:styleId="Footer">
    <w:name w:val="footer"/>
    <w:basedOn w:val="Normal"/>
    <w:link w:val="FooterChar"/>
    <w:uiPriority w:val="99"/>
    <w:unhideWhenUsed/>
    <w:rsid w:val="00182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83A"/>
  </w:style>
  <w:style w:type="character" w:styleId="PlaceholderText">
    <w:name w:val="Placeholder Text"/>
    <w:basedOn w:val="DefaultParagraphFont"/>
    <w:uiPriority w:val="99"/>
    <w:semiHidden/>
    <w:rsid w:val="005D6715"/>
    <w:rPr>
      <w:color w:val="808080"/>
    </w:rPr>
  </w:style>
  <w:style w:type="table" w:styleId="TableGrid">
    <w:name w:val="Table Grid"/>
    <w:basedOn w:val="TableNormal"/>
    <w:uiPriority w:val="39"/>
    <w:rsid w:val="00FB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B42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43335"/>
    <w:pPr>
      <w:ind w:left="720"/>
      <w:contextualSpacing/>
    </w:pPr>
  </w:style>
  <w:style w:type="paragraph" w:styleId="BalloonText">
    <w:name w:val="Balloon Text"/>
    <w:basedOn w:val="Normal"/>
    <w:link w:val="BalloonTextChar"/>
    <w:uiPriority w:val="99"/>
    <w:semiHidden/>
    <w:unhideWhenUsed/>
    <w:rsid w:val="00CE5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BBE"/>
    <w:rPr>
      <w:rFonts w:ascii="Segoe UI" w:hAnsi="Segoe UI" w:cs="Segoe UI"/>
      <w:sz w:val="18"/>
      <w:szCs w:val="18"/>
    </w:rPr>
  </w:style>
  <w:style w:type="character" w:styleId="CommentReference">
    <w:name w:val="annotation reference"/>
    <w:basedOn w:val="DefaultParagraphFont"/>
    <w:uiPriority w:val="99"/>
    <w:semiHidden/>
    <w:unhideWhenUsed/>
    <w:rsid w:val="000B507A"/>
    <w:rPr>
      <w:sz w:val="16"/>
      <w:szCs w:val="16"/>
    </w:rPr>
  </w:style>
  <w:style w:type="paragraph" w:styleId="CommentText">
    <w:name w:val="annotation text"/>
    <w:basedOn w:val="Normal"/>
    <w:link w:val="CommentTextChar"/>
    <w:uiPriority w:val="99"/>
    <w:semiHidden/>
    <w:unhideWhenUsed/>
    <w:rsid w:val="000B507A"/>
    <w:pPr>
      <w:spacing w:line="240" w:lineRule="auto"/>
    </w:pPr>
    <w:rPr>
      <w:sz w:val="20"/>
      <w:szCs w:val="20"/>
    </w:rPr>
  </w:style>
  <w:style w:type="character" w:customStyle="1" w:styleId="CommentTextChar">
    <w:name w:val="Comment Text Char"/>
    <w:basedOn w:val="DefaultParagraphFont"/>
    <w:link w:val="CommentText"/>
    <w:uiPriority w:val="99"/>
    <w:semiHidden/>
    <w:rsid w:val="000B507A"/>
    <w:rPr>
      <w:sz w:val="20"/>
      <w:szCs w:val="20"/>
    </w:rPr>
  </w:style>
  <w:style w:type="paragraph" w:styleId="CommentSubject">
    <w:name w:val="annotation subject"/>
    <w:basedOn w:val="CommentText"/>
    <w:next w:val="CommentText"/>
    <w:link w:val="CommentSubjectChar"/>
    <w:uiPriority w:val="99"/>
    <w:semiHidden/>
    <w:unhideWhenUsed/>
    <w:rsid w:val="000B507A"/>
    <w:rPr>
      <w:b/>
      <w:bCs/>
    </w:rPr>
  </w:style>
  <w:style w:type="character" w:customStyle="1" w:styleId="CommentSubjectChar">
    <w:name w:val="Comment Subject Char"/>
    <w:basedOn w:val="CommentTextChar"/>
    <w:link w:val="CommentSubject"/>
    <w:uiPriority w:val="99"/>
    <w:semiHidden/>
    <w:rsid w:val="000B507A"/>
    <w:rPr>
      <w:b/>
      <w:bCs/>
      <w:sz w:val="20"/>
      <w:szCs w:val="20"/>
    </w:rPr>
  </w:style>
  <w:style w:type="character" w:styleId="Hyperlink">
    <w:name w:val="Hyperlink"/>
    <w:basedOn w:val="DefaultParagraphFont"/>
    <w:uiPriority w:val="99"/>
    <w:unhideWhenUsed/>
    <w:rsid w:val="00ED5AE5"/>
    <w:rPr>
      <w:color w:val="0563C1" w:themeColor="hyperlink"/>
      <w:u w:val="single"/>
    </w:rPr>
  </w:style>
  <w:style w:type="character" w:styleId="UnresolvedMention">
    <w:name w:val="Unresolved Mention"/>
    <w:basedOn w:val="DefaultParagraphFont"/>
    <w:uiPriority w:val="99"/>
    <w:semiHidden/>
    <w:unhideWhenUsed/>
    <w:rsid w:val="00ED5AE5"/>
    <w:rPr>
      <w:color w:val="605E5C"/>
      <w:shd w:val="clear" w:color="auto" w:fill="E1DFDD"/>
    </w:rPr>
  </w:style>
  <w:style w:type="character" w:customStyle="1" w:styleId="Heading3Char">
    <w:name w:val="Heading 3 Char"/>
    <w:basedOn w:val="DefaultParagraphFont"/>
    <w:link w:val="Heading3"/>
    <w:uiPriority w:val="9"/>
    <w:rsid w:val="00C46E18"/>
    <w:rPr>
      <w:rFonts w:ascii="Montserrat" w:eastAsia="Times New Roman" w:hAnsi="Montserrat" w:cs="Times New Roman"/>
      <w:b/>
      <w:bCs/>
      <w:color w:val="3E4345"/>
      <w:spacing w:val="-8"/>
      <w:sz w:val="30"/>
      <w:szCs w:val="30"/>
    </w:rPr>
  </w:style>
  <w:style w:type="paragraph" w:styleId="NormalWeb">
    <w:name w:val="Normal (Web)"/>
    <w:basedOn w:val="Normal"/>
    <w:uiPriority w:val="99"/>
    <w:semiHidden/>
    <w:unhideWhenUsed/>
    <w:rsid w:val="00C46E18"/>
    <w:pPr>
      <w:spacing w:after="244"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6E18"/>
    <w:rPr>
      <w:i/>
      <w:iCs/>
    </w:rPr>
  </w:style>
  <w:style w:type="character" w:styleId="Strong">
    <w:name w:val="Strong"/>
    <w:basedOn w:val="DefaultParagraphFont"/>
    <w:uiPriority w:val="22"/>
    <w:qFormat/>
    <w:rsid w:val="00F901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50137">
      <w:bodyDiv w:val="1"/>
      <w:marLeft w:val="0"/>
      <w:marRight w:val="0"/>
      <w:marTop w:val="0"/>
      <w:marBottom w:val="0"/>
      <w:divBdr>
        <w:top w:val="none" w:sz="0" w:space="0" w:color="auto"/>
        <w:left w:val="none" w:sz="0" w:space="0" w:color="auto"/>
        <w:bottom w:val="none" w:sz="0" w:space="0" w:color="auto"/>
        <w:right w:val="none" w:sz="0" w:space="0" w:color="auto"/>
      </w:divBdr>
      <w:divsChild>
        <w:div w:id="853571473">
          <w:marLeft w:val="0"/>
          <w:marRight w:val="0"/>
          <w:marTop w:val="0"/>
          <w:marBottom w:val="0"/>
          <w:divBdr>
            <w:top w:val="none" w:sz="0" w:space="0" w:color="auto"/>
            <w:left w:val="none" w:sz="0" w:space="0" w:color="auto"/>
            <w:bottom w:val="none" w:sz="0" w:space="0" w:color="auto"/>
            <w:right w:val="none" w:sz="0" w:space="0" w:color="auto"/>
          </w:divBdr>
          <w:divsChild>
            <w:div w:id="462579597">
              <w:marLeft w:val="0"/>
              <w:marRight w:val="0"/>
              <w:marTop w:val="0"/>
              <w:marBottom w:val="0"/>
              <w:divBdr>
                <w:top w:val="none" w:sz="0" w:space="0" w:color="auto"/>
                <w:left w:val="none" w:sz="0" w:space="0" w:color="auto"/>
                <w:bottom w:val="none" w:sz="0" w:space="0" w:color="auto"/>
                <w:right w:val="none" w:sz="0" w:space="0" w:color="auto"/>
              </w:divBdr>
              <w:divsChild>
                <w:div w:id="1285843302">
                  <w:marLeft w:val="0"/>
                  <w:marRight w:val="0"/>
                  <w:marTop w:val="0"/>
                  <w:marBottom w:val="0"/>
                  <w:divBdr>
                    <w:top w:val="none" w:sz="0" w:space="0" w:color="auto"/>
                    <w:left w:val="none" w:sz="0" w:space="0" w:color="auto"/>
                    <w:bottom w:val="none" w:sz="0" w:space="0" w:color="auto"/>
                    <w:right w:val="none" w:sz="0" w:space="0" w:color="auto"/>
                  </w:divBdr>
                  <w:divsChild>
                    <w:div w:id="20448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9090">
      <w:bodyDiv w:val="1"/>
      <w:marLeft w:val="0"/>
      <w:marRight w:val="0"/>
      <w:marTop w:val="0"/>
      <w:marBottom w:val="0"/>
      <w:divBdr>
        <w:top w:val="none" w:sz="0" w:space="0" w:color="auto"/>
        <w:left w:val="none" w:sz="0" w:space="0" w:color="auto"/>
        <w:bottom w:val="none" w:sz="0" w:space="0" w:color="auto"/>
        <w:right w:val="none" w:sz="0" w:space="0" w:color="auto"/>
      </w:divBdr>
      <w:divsChild>
        <w:div w:id="1409041555">
          <w:marLeft w:val="0"/>
          <w:marRight w:val="0"/>
          <w:marTop w:val="0"/>
          <w:marBottom w:val="0"/>
          <w:divBdr>
            <w:top w:val="none" w:sz="0" w:space="0" w:color="auto"/>
            <w:left w:val="none" w:sz="0" w:space="0" w:color="auto"/>
            <w:bottom w:val="none" w:sz="0" w:space="0" w:color="auto"/>
            <w:right w:val="none" w:sz="0" w:space="0" w:color="auto"/>
          </w:divBdr>
          <w:divsChild>
            <w:div w:id="737898216">
              <w:marLeft w:val="0"/>
              <w:marRight w:val="0"/>
              <w:marTop w:val="0"/>
              <w:marBottom w:val="0"/>
              <w:divBdr>
                <w:top w:val="none" w:sz="0" w:space="0" w:color="auto"/>
                <w:left w:val="none" w:sz="0" w:space="0" w:color="auto"/>
                <w:bottom w:val="none" w:sz="0" w:space="0" w:color="auto"/>
                <w:right w:val="none" w:sz="0" w:space="0" w:color="auto"/>
              </w:divBdr>
              <w:divsChild>
                <w:div w:id="325207256">
                  <w:marLeft w:val="0"/>
                  <w:marRight w:val="0"/>
                  <w:marTop w:val="0"/>
                  <w:marBottom w:val="0"/>
                  <w:divBdr>
                    <w:top w:val="none" w:sz="0" w:space="0" w:color="auto"/>
                    <w:left w:val="none" w:sz="0" w:space="0" w:color="auto"/>
                    <w:bottom w:val="none" w:sz="0" w:space="0" w:color="auto"/>
                    <w:right w:val="none" w:sz="0" w:space="0" w:color="auto"/>
                  </w:divBdr>
                  <w:divsChild>
                    <w:div w:id="704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92458">
      <w:bodyDiv w:val="1"/>
      <w:marLeft w:val="0"/>
      <w:marRight w:val="0"/>
      <w:marTop w:val="0"/>
      <w:marBottom w:val="0"/>
      <w:divBdr>
        <w:top w:val="none" w:sz="0" w:space="0" w:color="auto"/>
        <w:left w:val="none" w:sz="0" w:space="0" w:color="auto"/>
        <w:bottom w:val="none" w:sz="0" w:space="0" w:color="auto"/>
        <w:right w:val="none" w:sz="0" w:space="0" w:color="auto"/>
      </w:divBdr>
      <w:divsChild>
        <w:div w:id="1408570566">
          <w:marLeft w:val="0"/>
          <w:marRight w:val="0"/>
          <w:marTop w:val="0"/>
          <w:marBottom w:val="0"/>
          <w:divBdr>
            <w:top w:val="none" w:sz="0" w:space="0" w:color="auto"/>
            <w:left w:val="none" w:sz="0" w:space="0" w:color="auto"/>
            <w:bottom w:val="none" w:sz="0" w:space="0" w:color="auto"/>
            <w:right w:val="none" w:sz="0" w:space="0" w:color="auto"/>
          </w:divBdr>
          <w:divsChild>
            <w:div w:id="1815562701">
              <w:marLeft w:val="0"/>
              <w:marRight w:val="0"/>
              <w:marTop w:val="0"/>
              <w:marBottom w:val="0"/>
              <w:divBdr>
                <w:top w:val="none" w:sz="0" w:space="0" w:color="auto"/>
                <w:left w:val="none" w:sz="0" w:space="0" w:color="auto"/>
                <w:bottom w:val="none" w:sz="0" w:space="0" w:color="auto"/>
                <w:right w:val="none" w:sz="0" w:space="0" w:color="auto"/>
              </w:divBdr>
              <w:divsChild>
                <w:div w:id="715275251">
                  <w:marLeft w:val="0"/>
                  <w:marRight w:val="0"/>
                  <w:marTop w:val="0"/>
                  <w:marBottom w:val="0"/>
                  <w:divBdr>
                    <w:top w:val="none" w:sz="0" w:space="0" w:color="auto"/>
                    <w:left w:val="none" w:sz="0" w:space="0" w:color="auto"/>
                    <w:bottom w:val="none" w:sz="0" w:space="0" w:color="auto"/>
                    <w:right w:val="none" w:sz="0" w:space="0" w:color="auto"/>
                  </w:divBdr>
                  <w:divsChild>
                    <w:div w:id="1450321917">
                      <w:marLeft w:val="-225"/>
                      <w:marRight w:val="-225"/>
                      <w:marTop w:val="0"/>
                      <w:marBottom w:val="0"/>
                      <w:divBdr>
                        <w:top w:val="none" w:sz="0" w:space="0" w:color="auto"/>
                        <w:left w:val="none" w:sz="0" w:space="0" w:color="auto"/>
                        <w:bottom w:val="none" w:sz="0" w:space="0" w:color="auto"/>
                        <w:right w:val="none" w:sz="0" w:space="0" w:color="auto"/>
                      </w:divBdr>
                      <w:divsChild>
                        <w:div w:id="5642310">
                          <w:marLeft w:val="0"/>
                          <w:marRight w:val="0"/>
                          <w:marTop w:val="0"/>
                          <w:marBottom w:val="0"/>
                          <w:divBdr>
                            <w:top w:val="none" w:sz="0" w:space="0" w:color="auto"/>
                            <w:left w:val="none" w:sz="0" w:space="0" w:color="auto"/>
                            <w:bottom w:val="none" w:sz="0" w:space="0" w:color="auto"/>
                            <w:right w:val="none" w:sz="0" w:space="0" w:color="auto"/>
                          </w:divBdr>
                          <w:divsChild>
                            <w:div w:id="752433199">
                              <w:marLeft w:val="0"/>
                              <w:marRight w:val="0"/>
                              <w:marTop w:val="0"/>
                              <w:marBottom w:val="0"/>
                              <w:divBdr>
                                <w:top w:val="none" w:sz="0" w:space="0" w:color="auto"/>
                                <w:left w:val="none" w:sz="0" w:space="0" w:color="auto"/>
                                <w:bottom w:val="none" w:sz="0" w:space="0" w:color="auto"/>
                                <w:right w:val="none" w:sz="0" w:space="0" w:color="auto"/>
                              </w:divBdr>
                              <w:divsChild>
                                <w:div w:id="1264807011">
                                  <w:marLeft w:val="0"/>
                                  <w:marRight w:val="0"/>
                                  <w:marTop w:val="0"/>
                                  <w:marBottom w:val="0"/>
                                  <w:divBdr>
                                    <w:top w:val="none" w:sz="0" w:space="0" w:color="auto"/>
                                    <w:left w:val="none" w:sz="0" w:space="0" w:color="auto"/>
                                    <w:bottom w:val="none" w:sz="0" w:space="0" w:color="auto"/>
                                    <w:right w:val="none" w:sz="0" w:space="0" w:color="auto"/>
                                  </w:divBdr>
                                  <w:divsChild>
                                    <w:div w:id="1222057925">
                                      <w:marLeft w:val="0"/>
                                      <w:marRight w:val="0"/>
                                      <w:marTop w:val="0"/>
                                      <w:marBottom w:val="0"/>
                                      <w:divBdr>
                                        <w:top w:val="none" w:sz="0" w:space="0" w:color="auto"/>
                                        <w:left w:val="none" w:sz="0" w:space="0" w:color="auto"/>
                                        <w:bottom w:val="none" w:sz="0" w:space="0" w:color="auto"/>
                                        <w:right w:val="none" w:sz="0" w:space="0" w:color="auto"/>
                                      </w:divBdr>
                                      <w:divsChild>
                                        <w:div w:id="158616580">
                                          <w:marLeft w:val="0"/>
                                          <w:marRight w:val="0"/>
                                          <w:marTop w:val="0"/>
                                          <w:marBottom w:val="0"/>
                                          <w:divBdr>
                                            <w:top w:val="none" w:sz="0" w:space="0" w:color="auto"/>
                                            <w:left w:val="none" w:sz="0" w:space="0" w:color="auto"/>
                                            <w:bottom w:val="none" w:sz="0" w:space="0" w:color="auto"/>
                                            <w:right w:val="none" w:sz="0" w:space="0" w:color="auto"/>
                                          </w:divBdr>
                                          <w:divsChild>
                                            <w:div w:id="32581003">
                                              <w:marLeft w:val="0"/>
                                              <w:marRight w:val="0"/>
                                              <w:marTop w:val="0"/>
                                              <w:marBottom w:val="0"/>
                                              <w:divBdr>
                                                <w:top w:val="none" w:sz="0" w:space="0" w:color="auto"/>
                                                <w:left w:val="none" w:sz="0" w:space="0" w:color="auto"/>
                                                <w:bottom w:val="none" w:sz="0" w:space="0" w:color="auto"/>
                                                <w:right w:val="none" w:sz="0" w:space="0" w:color="auto"/>
                                              </w:divBdr>
                                            </w:div>
                                            <w:div w:id="16785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linehealth.org/research/office-of-research-protections/iacu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77E8C-C47E-44E6-B72F-B697818C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Derek</dc:creator>
  <cp:keywords/>
  <dc:description/>
  <cp:lastModifiedBy>Bowden, Derek</cp:lastModifiedBy>
  <cp:revision>2</cp:revision>
  <cp:lastPrinted>2020-01-15T14:05:00Z</cp:lastPrinted>
  <dcterms:created xsi:type="dcterms:W3CDTF">2020-08-18T12:26:00Z</dcterms:created>
  <dcterms:modified xsi:type="dcterms:W3CDTF">2020-08-18T12:26:00Z</dcterms:modified>
</cp:coreProperties>
</file>